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D0" w:rsidRDefault="00E35BD0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ПОСТАНОВЛЕНИЕ МИНИСТЕРСТВА ЗДРАВООХРАНЕНИЯ РЕСПУБЛИКИ БЕЛАРУСЬ</w:t>
      </w:r>
    </w:p>
    <w:p w:rsidR="00E35BD0" w:rsidRDefault="00E35BD0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31 мая 2006 г. № 38</w:t>
      </w:r>
    </w:p>
    <w:p w:rsidR="00E35BD0" w:rsidRDefault="00E35BD0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Об утверждении Инструкции о порядке медицинского отбора пациентов на санаторно-курортное лечение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8pt;height:7.8pt">
            <v:imagedata r:id="rId5" o:title=""/>
          </v:shape>
        </w:pict>
      </w:r>
    </w:p>
    <w:p w:rsidR="00E35BD0" w:rsidRDefault="00E35BD0">
      <w:pPr>
        <w:autoSpaceDE w:val="0"/>
        <w:autoSpaceDN w:val="0"/>
        <w:adjustRightInd w:val="0"/>
        <w:spacing w:after="0" w:line="300" w:lineRule="auto"/>
        <w:ind w:left="10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Изменения и дополнения:</w:t>
      </w:r>
    </w:p>
    <w:p w:rsidR="00E35BD0" w:rsidRDefault="00E35BD0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Министерства здравоохранения Республики Беларусь от 15 августа 2006 г. № 62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(зарегистрировано в Национальном реестре - № 8/14871 от 18.08.2006 г.) &lt;W20614871&gt;;</w:t>
      </w:r>
    </w:p>
    <w:p w:rsidR="00E35BD0" w:rsidRDefault="00E35BD0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Министерства здравоохранения Республики Беларусь от 11 декабря 2006 г. № 112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(зарегистрировано в Национальном реестре - № 8/15531 от 20.12.2006 г.) &lt;W20615531&gt;;</w:t>
      </w:r>
    </w:p>
    <w:p w:rsidR="00E35BD0" w:rsidRDefault="00E35BD0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Министерства здравоохранения Республики Беларусь от 19 апреля 2007 г. № 32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(зарегистрировано в Национальном реестре - № 8/16335 от 24.04.2007 г.) &lt;W20716335&gt;;</w:t>
      </w:r>
    </w:p>
    <w:p w:rsidR="00E35BD0" w:rsidRDefault="00E35BD0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Министерства здравоохранения Республики Беларусь от 8 ноября 2007 г. № 101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(зарегистрировано в Национальном реестре - № 8/17493 от 22.11.2007 г.) &lt;W20717493&gt;;</w:t>
      </w:r>
    </w:p>
    <w:p w:rsidR="00E35BD0" w:rsidRDefault="00E35BD0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Министерства здравоохранения Республики Беларусь от 9 ноября 2007 г. № 104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(зарегистрировано в Национальном реестре - № 8/17472 от 19.11.2007 г.) &lt;W20717472&gt;;</w:t>
      </w:r>
    </w:p>
    <w:p w:rsidR="00E35BD0" w:rsidRDefault="00E35BD0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Министерства здравоохранения Республики Беларусь от 6 февраля 2008 г. № 29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(зарегистрировано в Национальном реестре - № 8/18144 от 11.02.2008 г.) &lt;W20818144&gt;;</w:t>
      </w:r>
    </w:p>
    <w:p w:rsidR="00E35BD0" w:rsidRDefault="00E35BD0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Министерства здравоохранения Республики Беларусь от 3 октября 2008 г. № 161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(зарегистрировано в Национальном реестре - № 8/19654 от 20.10.2008 г.) &lt;W20819654&gt;;</w:t>
      </w:r>
    </w:p>
    <w:p w:rsidR="00E35BD0" w:rsidRDefault="00E35BD0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Министерства здравоохранения Республики Беларусь от 19 января 2012 г. №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(зарегистрировано в Национальном реестре - № 8/24821 от 02.02.2012 г.) &lt;W21224821&gt;;</w:t>
      </w:r>
    </w:p>
    <w:p w:rsidR="00E35BD0" w:rsidRDefault="00E35BD0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Министерства здравоохранения Республики Беларусь от 9 апреля 2012 г. № 33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(зарегистрировано в Национальном реестре - № 8/25247 от 11.04.2012 г.) &lt;W21225247&gt;;</w:t>
      </w:r>
    </w:p>
    <w:p w:rsidR="00E35BD0" w:rsidRDefault="00E35BD0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Министерства здравоохранения Республики Беларусь от 29 июля 2015 г. № 93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(зарегистрировано в Национальном реестре - № 8/30167 от 19.08.2015 г.) &lt;W21530167&gt;;</w:t>
      </w:r>
    </w:p>
    <w:p w:rsidR="00E35BD0" w:rsidRDefault="00E35BD0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Министерства здравоохранения Республики Беларусь от 20 ноября 2017 г. № 97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(зарегистрировано в Национальном реестре - № 8/32573 от 04.12.2017 г.) &lt;W21732573&gt;;</w:t>
      </w:r>
    </w:p>
    <w:p w:rsidR="00E35BD0" w:rsidRDefault="00E35BD0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Министерства здравоохранения Республики Беларусь от 13 апреля 2018 г. № 34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(зарегистрировано в Национальном реестре - № 8/33032 от 26.04.2018 г.) &lt;W21833032&gt;</w:t>
      </w:r>
    </w:p>
    <w:p w:rsidR="00E35BD0" w:rsidRDefault="00E35BD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35BD0" w:rsidRDefault="00E35BD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hyperlink r:id="rId18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Положения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 Министерстве здравоохранения Республики Беларусь, утвержденного постановлением Совета Министров Республики Беларусь от 23 августа 2000 г. № 1331, в редакции постановления Совета Министров Республики Беларусь от 1 августа 2005 г. № 843 Министерство здравоохранения Республики Беларусь ПОСТАНОВЛЯЕТ: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6" type="#_x0000_t75" style="width:7.8pt;height:7.8pt">
            <v:imagedata r:id="rId5" o:title=""/>
          </v:shape>
        </w:pict>
      </w:r>
    </w:p>
    <w:p w:rsidR="00E35BD0" w:rsidRDefault="00E35BD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CA0_П_1_0CN__point_1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прилагаемую </w:t>
      </w:r>
      <w:hyperlink r:id="rId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Инструкцию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 медицинского отбора пациентов на санаторно-курортное лечение.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7" type="#_x0000_t75" style="width:7.8pt;height:7.8pt">
            <v:imagedata r:id="rId5" o:title=""/>
          </v:shape>
        </w:pict>
      </w:r>
    </w:p>
    <w:p w:rsidR="00E35BD0" w:rsidRDefault="00E35BD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CA0_П_2_0CN__point_2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2. Признать утратившими силу:</w:t>
      </w:r>
    </w:p>
    <w:p w:rsidR="00E35BD0" w:rsidRDefault="00E35BD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0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Министерства здравоохранения Республики Беларусь от 27 июня 2002 г. № 41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Положения о показаниях, противопоказаниях и порядке медицинского отбора и направления больных на санаторно-курортное лечение» (Национальный реестр правовых актов Республики Беларусь, 2002 г., № 90, 8/8301);</w:t>
      </w:r>
    </w:p>
    <w:p w:rsidR="00E35BD0" w:rsidRDefault="00E35BD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1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Министерства здравоохранения Республики Беларусь от 4 ноября 2002 г. № 78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дополнений в Положение о показаниях, противопоказаниях и порядке медицинского отбора и направления больных на санаторно-курортное лечение» (Национальный реестр правовых актов Республики Беларусь, 2002 г., № 129, 8/8760);</w:t>
      </w:r>
    </w:p>
    <w:p w:rsidR="00E35BD0" w:rsidRDefault="00E35BD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2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Министерства здравоохранения Республики Беларусь от 28 октября 2004 г. № 38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изменений в постановление Министерства здравоохранения Республики Беларусь от 27 июня 2002 г. № 41 (Национальный реестр правовых актов Республики Беларусь, 2004 г., № 176, 8/11659);</w:t>
      </w:r>
    </w:p>
    <w:p w:rsidR="00E35BD0" w:rsidRDefault="00E35BD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3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пункт 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постановления Министерства здравоохранения Республики Беларусь от 2 декабря 2005 г. № 51 «О внесении изменений и дополнения в некоторые постановления Министерства здравоохранения Республики Беларусь (Национальный реестр правовых актов Республики Беларусь, 2005 г., № 195, 8/13554).</w:t>
      </w:r>
    </w:p>
    <w:p w:rsidR="00E35BD0" w:rsidRDefault="00E35BD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CA0_П_3_0CN__point_3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E35BD0" w:rsidRDefault="00E35BD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35BD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В.И.Жарко</w:t>
            </w:r>
          </w:p>
        </w:tc>
      </w:tr>
    </w:tbl>
    <w:p w:rsidR="00E35BD0" w:rsidRDefault="00E35BD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2"/>
        <w:gridCol w:w="3213"/>
      </w:tblGrid>
      <w:tr w:rsidR="00E35BD0"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12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" w:name="CN__утв_1"/>
            <w:bookmarkEnd w:id="3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Министерства здравоохранения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31.05.2006 № 38</w:t>
            </w:r>
          </w:p>
        </w:tc>
      </w:tr>
    </w:tbl>
    <w:p w:rsidR="00E35BD0" w:rsidRDefault="00E35BD0">
      <w:pPr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4" w:name="CA0_ИНС__1CN__заг_утв_1"/>
      <w:bookmarkEnd w:id="4"/>
      <w:r>
        <w:rPr>
          <w:rFonts w:ascii="Times New Roman" w:hAnsi="Times New Roman" w:cs="Times New Roman"/>
          <w:b/>
          <w:color w:val="000000"/>
          <w:sz w:val="24"/>
          <w:szCs w:val="24"/>
        </w:rPr>
        <w:t>ИНСТРУКЦИЯ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о порядке медицинского отбора пациентов на санаторно-курортное лечение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pict>
          <v:shape id="_x0000_i1028" type="#_x0000_t75" style="width:7.8pt;height:7.8pt">
            <v:imagedata r:id="rId5" o:title=""/>
          </v:shape>
        </w:pict>
      </w:r>
    </w:p>
    <w:p w:rsidR="00E35BD0" w:rsidRDefault="00E35BD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CA0_ИНС__2_П_1_1CN__point_1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1. Инструкция о порядке медицинского отбора пациентов на санаторно-курортное лечение (далее – Инструкция) определяет порядок медицинского отбора пациентов на санаторно-курортное лечение, а также медицинские показания и медицинские противопоказания для санаторно-курортного лечения.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9" type="#_x0000_t75" style="width:7.8pt;height:7.8pt">
            <v:imagedata r:id="rId5" o:title=""/>
          </v:shape>
        </w:pict>
      </w:r>
    </w:p>
    <w:p w:rsidR="00E35BD0" w:rsidRDefault="00E35BD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CA0_ИНС__2_П_2_3CN__point_2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>2. Основными критериями медицинского отбора для направления пациента на санаторно-курортное лечение являются:</w:t>
      </w:r>
    </w:p>
    <w:p w:rsidR="00E35BD0" w:rsidRDefault="00E35BD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наличие медицинских показаний для лечения эффективными природными лечебными факторами и возможность получения при их воздействии терапевтического эффекта;</w:t>
      </w:r>
    </w:p>
    <w:p w:rsidR="00E35BD0" w:rsidRDefault="00E35BD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отсутствие медицинских противопоказаний для лечения эффективными природными лечебными факторами;</w:t>
      </w:r>
    </w:p>
    <w:p w:rsidR="00E35BD0" w:rsidRDefault="00E35BD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наличие эффективных природных лечебных факторов, находящихся в местности расположения санатория.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0" type="#_x0000_t75" style="width:7.8pt;height:7.8pt">
            <v:imagedata r:id="rId5" o:title=""/>
          </v:shape>
        </w:pict>
      </w:r>
    </w:p>
    <w:p w:rsidR="00E35BD0" w:rsidRDefault="00E35BD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CA0_ИНС__2_П_3_5CN__point_3"/>
      <w:bookmarkEnd w:id="7"/>
      <w:r>
        <w:rPr>
          <w:rFonts w:ascii="Times New Roman" w:hAnsi="Times New Roman" w:cs="Times New Roman"/>
          <w:color w:val="000000"/>
          <w:sz w:val="24"/>
          <w:szCs w:val="24"/>
        </w:rPr>
        <w:t>3. Медицинский отбор пациентов, нуждающихся в санаторно-курортном лечении, осуществляет лечащий врач государственной организации здравоохранения по месту жительства (месту пребывания) (работы, службы, учебы) пациента.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1" type="#_x0000_t75" style="width:7.8pt;height:7.8pt">
            <v:imagedata r:id="rId5" o:title=""/>
          </v:shape>
        </w:pict>
      </w:r>
    </w:p>
    <w:p w:rsidR="00E35BD0" w:rsidRDefault="00E35BD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CA0_ИНС__2_П_4_9CN__point_4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 xml:space="preserve">4. Лечащий врач на основании анализа объективного состояния пациента, результатов предшествующего лечения, диспансерного наблюдения, данных исследований (лабораторных, функциональных, рентгенологических и других) определяет наличие медицинских показаний и отсутствие медицинских противопоказаний согласно </w:t>
      </w:r>
      <w:hyperlink r:id="rId2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приложениям 1–3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проведения санаторно-курортного лечения пациента эффективными природными лечебными факторами, находящимися в местности расположения рекомендуемого санатория.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2" type="#_x0000_t75" style="width:7.8pt;height:7.8pt">
            <v:imagedata r:id="rId5" o:title=""/>
          </v:shape>
        </w:pict>
      </w:r>
    </w:p>
    <w:p w:rsidR="00E35BD0" w:rsidRDefault="00E35BD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CA0_ИНС__2_П_5_11CN__point_5"/>
      <w:bookmarkEnd w:id="9"/>
      <w:r>
        <w:rPr>
          <w:rFonts w:ascii="Times New Roman" w:hAnsi="Times New Roman" w:cs="Times New Roman"/>
          <w:color w:val="000000"/>
          <w:sz w:val="24"/>
          <w:szCs w:val="24"/>
        </w:rPr>
        <w:t xml:space="preserve">5. При определении медицинских противопоказаний к санаторно-курортному лечению согласно </w:t>
      </w:r>
      <w:hyperlink r:id="rId2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приложениям 1–3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врачи государственных организаций здравоохранения (далее – организации здравоохранения) по месту жительства (месту пребывания) (работы, службы, учебы) пациента или санатория должны учитывать в каждом отдельном случае не только форму и стадию заболевания, общее состояние пациента, наличие сопутствующих заболеваний, но и степень опасности пребывания в санатории для такого пациента, а также для окружающих.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3" type="#_x0000_t75" style="width:7.8pt;height:7.8pt">
            <v:imagedata r:id="rId5" o:title=""/>
          </v:shape>
        </w:pict>
      </w:r>
    </w:p>
    <w:p w:rsidR="00E35BD0" w:rsidRDefault="00E35BD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Направление пациентов, обучающихся в учреждениях высшего образования, в студенческие санатории-профилактории для санаторно-курортного лечения осуществляется при наличии медицинских показаний и отсутствии медицинских противопоказаний согласно </w:t>
      </w:r>
      <w:hyperlink r:id="rId2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4" type="#_x0000_t75" style="width:7.8pt;height:7.8pt">
            <v:imagedata r:id="rId5" o:title=""/>
          </v:shape>
        </w:pict>
      </w:r>
    </w:p>
    <w:p w:rsidR="00E35BD0" w:rsidRDefault="00E35BD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CA0_ИНС__2_П_6_14CN__point_6"/>
      <w:bookmarkEnd w:id="10"/>
      <w:r>
        <w:rPr>
          <w:rFonts w:ascii="Times New Roman" w:hAnsi="Times New Roman" w:cs="Times New Roman"/>
          <w:color w:val="000000"/>
          <w:sz w:val="24"/>
          <w:szCs w:val="24"/>
        </w:rPr>
        <w:t>6. При решении вопроса о выборе санатория помимо заболевания, в соответствии с которым пациенту рекомендовано санаторно-курортное лечение, следует учитывать наличие у него сопутствующих заболеваний, условия поездки в санаторий, контрастность климатогеографических условий, применяемые в санатории эффективные природные лечебные факторы и другие особенности.</w:t>
      </w:r>
    </w:p>
    <w:p w:rsidR="00E35BD0" w:rsidRDefault="00E35BD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Рекомендация санаторно-курортного лечения лицам, которые в нем по медицинским показаниям не нуждаются, не выдается.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5" type="#_x0000_t75" style="width:7.8pt;height:7.8pt">
            <v:imagedata r:id="rId5" o:title=""/>
          </v:shape>
        </w:pict>
      </w:r>
    </w:p>
    <w:p w:rsidR="00E35BD0" w:rsidRDefault="00E35BD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CA0_ИНС__2_П_7_16CN__point_7"/>
      <w:bookmarkEnd w:id="11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7. Лечащий врач при наличии медицинских показаний и отсутствии медицинских противопоказаний выдает пациенту медицинскую справку о состоянии здоровья (далее – справка) в порядке, установленном пунктом 7.6 </w:t>
      </w:r>
      <w:hyperlink r:id="rId2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 (Национальный реестр правовых актов Республики Беларусь, 2010 г., № 119, 1/11590) (далее – перечень). О выдаче справки лечащий врач вносит соответствующую запись в медицинскую карту амбулаторного больного.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6" type="#_x0000_t75" style="width:7.8pt;height:7.8pt">
            <v:imagedata r:id="rId5" o:title=""/>
          </v:shape>
        </w:pict>
      </w:r>
    </w:p>
    <w:p w:rsidR="00E35BD0" w:rsidRDefault="00E35BD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CA0_ИНС__2_П_8_19CN__point_8"/>
      <w:bookmarkEnd w:id="12"/>
      <w:r>
        <w:rPr>
          <w:rFonts w:ascii="Times New Roman" w:hAnsi="Times New Roman" w:cs="Times New Roman"/>
          <w:color w:val="000000"/>
          <w:sz w:val="24"/>
          <w:szCs w:val="24"/>
        </w:rPr>
        <w:t>8. Справка подлежит заполнению по всем обязательным разделам, носит предварительный информационный характер и представляется пациентом по месту получения путевки на санаторно-курортное лечение (далее – путевка).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7" type="#_x0000_t75" style="width:7.8pt;height:7.8pt">
            <v:imagedata r:id="rId5" o:title=""/>
          </v:shape>
        </w:pict>
      </w:r>
    </w:p>
    <w:p w:rsidR="00E35BD0" w:rsidRDefault="00E35BD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CA0_ИНС__2_П_9_22CN__point_9"/>
      <w:bookmarkEnd w:id="13"/>
      <w:r>
        <w:rPr>
          <w:rFonts w:ascii="Times New Roman" w:hAnsi="Times New Roman" w:cs="Times New Roman"/>
          <w:color w:val="000000"/>
          <w:sz w:val="24"/>
          <w:szCs w:val="24"/>
        </w:rPr>
        <w:t>9. Получив путевку, пациент должен не позднее 10 дней до начала ее срока действия явиться к лечащему врачу для медицинского обследования.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8" type="#_x0000_t75" style="width:7.8pt;height:7.8pt">
            <v:imagedata r:id="rId5" o:title=""/>
          </v:shape>
        </w:pict>
      </w:r>
    </w:p>
    <w:p w:rsidR="00E35BD0" w:rsidRDefault="00E35BD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CA0_ИНС__2_П_10_24CN__point_10"/>
      <w:bookmarkEnd w:id="14"/>
      <w:r>
        <w:rPr>
          <w:rFonts w:ascii="Times New Roman" w:hAnsi="Times New Roman" w:cs="Times New Roman"/>
          <w:color w:val="000000"/>
          <w:sz w:val="24"/>
          <w:szCs w:val="24"/>
        </w:rPr>
        <w:t>10. Лечащий врач должен назначить пациенту проведение соответствующих диагностических исследований и консультаций врачей-специалистов.</w:t>
      </w:r>
    </w:p>
    <w:p w:rsidR="00E35BD0" w:rsidRDefault="00E35BD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выписке из медицинских документов лечащий врач указывает:</w:t>
      </w:r>
    </w:p>
    <w:p w:rsidR="00E35BD0" w:rsidRDefault="00E35BD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клинический анализ крови и анализ мочи;</w:t>
      </w:r>
    </w:p>
    <w:p w:rsidR="00E35BD0" w:rsidRDefault="00E35BD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электрокардиографическое обследование;</w:t>
      </w:r>
    </w:p>
    <w:p w:rsidR="00E35BD0" w:rsidRDefault="00E35BD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рентгенологическое исследование органов грудной клетки (флюорография);</w:t>
      </w:r>
    </w:p>
    <w:p w:rsidR="00E35BD0" w:rsidRDefault="00E35BD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аллергологические пробы и другие дополнительные исследования (в соответствии с профилем санатория);</w:t>
      </w:r>
    </w:p>
    <w:p w:rsidR="00E35BD0" w:rsidRDefault="00E35BD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заключение врача-акушера-гинеколога при направлении на санаторно-курортное лечение женщин;</w:t>
      </w:r>
    </w:p>
    <w:p w:rsidR="00E35BD0" w:rsidRDefault="00E35BD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заключение врача-психиатра при наличии в анамнезе пациента психических расстройств (заболеваний).</w:t>
      </w:r>
    </w:p>
    <w:p w:rsidR="00E35BD0" w:rsidRDefault="00E35BD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наличии сопутствующих заболеваний (урологических, кожи, крови, глаз и других) в выписке из медицинских документов указывается заключение соответствующих врачей-специалистов.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9" type="#_x0000_t75" style="width:7.8pt;height:7.8pt">
            <v:imagedata r:id="rId5" o:title=""/>
          </v:shape>
        </w:pict>
      </w:r>
    </w:p>
    <w:p w:rsidR="00E35BD0" w:rsidRDefault="00E35BD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CA0_ИНС__2_П_11_27CN__point_11"/>
      <w:bookmarkEnd w:id="15"/>
      <w:r>
        <w:rPr>
          <w:rFonts w:ascii="Times New Roman" w:hAnsi="Times New Roman" w:cs="Times New Roman"/>
          <w:color w:val="000000"/>
          <w:sz w:val="24"/>
          <w:szCs w:val="24"/>
        </w:rPr>
        <w:t xml:space="preserve">11. При соответствии указанного в путевке и справке профиля санатория лечащий врач выдает пациенту выписку из медицинских документов в порядке, установленном пунктом 7.9 </w:t>
      </w:r>
      <w:hyperlink r:id="rId2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 Соответствующая запись о выдаче пациенту выписки из медицинских документов вносится в медицинскую карту амбулаторного больного.</w:t>
      </w:r>
    </w:p>
    <w:p w:rsidR="00E35BD0" w:rsidRDefault="00E35BD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Лицам, которые по медицинским показаниям не нуждаются в санаторно-курортном лечении или имеют медицинские противопоказания для него, выписка из медицинских документов для получения санаторно-курортного лечения не оформляется.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0" type="#_x0000_t75" style="width:7.8pt;height:7.8pt">
            <v:imagedata r:id="rId5" o:title=""/>
          </v:shape>
        </w:pict>
      </w:r>
    </w:p>
    <w:p w:rsidR="00E35BD0" w:rsidRDefault="00E35BD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CA0_ИНС__2_П_12_30CN__point_12"/>
      <w:bookmarkEnd w:id="16"/>
      <w:r>
        <w:rPr>
          <w:rFonts w:ascii="Times New Roman" w:hAnsi="Times New Roman" w:cs="Times New Roman"/>
          <w:color w:val="000000"/>
          <w:sz w:val="24"/>
          <w:szCs w:val="24"/>
        </w:rPr>
        <w:t>12. Дополнительно к выписке из медицинских документов беременным женщинам необходимо иметь обменную карту, которая на время санаторно-курортного лечения находится у пациентки, а несовершеннолетним пациентам (далее – дети) – справку, в которой указываются сведения об отсутствии контакта с лицами, страдающими инфекционными заболеваниями.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1" type="#_x0000_t75" style="width:7.8pt;height:7.8pt">
            <v:imagedata r:id="rId5" o:title=""/>
          </v:shape>
        </w:pict>
      </w:r>
    </w:p>
    <w:p w:rsidR="00E35BD0" w:rsidRDefault="00E35BD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CA0_ИНС__2_П_13_34CN__point_13"/>
      <w:bookmarkEnd w:id="17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13. Организации здравоохранения, осуществляющие медицинский отбор пациентов, в том числе детей, на санаторно-курортное лечение, обеспечивают:</w:t>
      </w:r>
    </w:p>
    <w:p w:rsidR="00E35BD0" w:rsidRDefault="00E35BD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учет пациентов, нуждающихся в санаторно-курортном лечении;</w:t>
      </w:r>
    </w:p>
    <w:p w:rsidR="00E35BD0" w:rsidRDefault="00E35BD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контроль полноты обследования пациентов перед их направлением на санаторно-курортное лечение и качество оформления медицинской документации;</w:t>
      </w:r>
    </w:p>
    <w:p w:rsidR="00E35BD0" w:rsidRDefault="00E35BD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учет дефектов медицинского отбора пациентов на санаторно-курортное лечение и анализ его эффективности.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2" type="#_x0000_t75" style="width:7.8pt;height:7.8pt">
            <v:imagedata r:id="rId5" o:title=""/>
          </v:shape>
        </w:pict>
      </w:r>
    </w:p>
    <w:p w:rsidR="00E35BD0" w:rsidRDefault="00E35BD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CA0_ИНС__2_П_14_36CN__point_14"/>
      <w:bookmarkEnd w:id="18"/>
      <w:r>
        <w:rPr>
          <w:rFonts w:ascii="Times New Roman" w:hAnsi="Times New Roman" w:cs="Times New Roman"/>
          <w:color w:val="000000"/>
          <w:sz w:val="24"/>
          <w:szCs w:val="24"/>
        </w:rPr>
        <w:t xml:space="preserve">14. Медицинский отбор и направление детей на санаторно-курортное лечение осуществляется в порядке, предусмотренном </w:t>
      </w:r>
      <w:hyperlink r:id="rId2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пунктами 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–13 настоящей Инструкции, в соответствии с медицинскими показаниями и медицинскими противопоказаниями согласно </w:t>
      </w:r>
      <w:hyperlink r:id="rId3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приложениям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3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5BD0" w:rsidRDefault="00E35BD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Медицинский отбор пациентов, направляемых совместно с детьми в санатории для детей с родителями, осуществляется в порядке, предусмотренном </w:t>
      </w:r>
      <w:hyperlink r:id="rId3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пунктами 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–13 настоящей Инструкции. При определении профиля санатория лечащий врач государственной организации здравоохранения учитывает заболевание ребенка и отсутствие медицинских противопоказаний для санаторно-курортного лечения у сопровождающего его лица.</w:t>
      </w:r>
    </w:p>
    <w:p w:rsidR="00E35BD0" w:rsidRDefault="00E35BD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проведении медицинского отбора на санаторно-курортное лечение детей-инвалидов в возрасте до 18 лет и инвалидов І группы вопрос о нуждаемости ребенка-инвалида в возрасте до 18 лет и инвалида І группы в сопровождении во время санаторно-курортного лечения решает врачебно-консультационная комиссия (далее – ВКК). Необходимость в сопровождении подтверждается заключением ВКК.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3" type="#_x0000_t75" style="width:7.8pt;height:7.8pt">
            <v:imagedata r:id="rId5" o:title=""/>
          </v:shape>
        </w:pict>
      </w:r>
    </w:p>
    <w:p w:rsidR="00E35BD0" w:rsidRDefault="00E35BD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CA0_ИНС__2_П_15_39CN__point_15"/>
      <w:bookmarkEnd w:id="19"/>
      <w:r>
        <w:rPr>
          <w:rFonts w:ascii="Times New Roman" w:hAnsi="Times New Roman" w:cs="Times New Roman"/>
          <w:color w:val="000000"/>
          <w:sz w:val="24"/>
          <w:szCs w:val="24"/>
        </w:rPr>
        <w:t>15. В санатории для детей, расположенные на территории Республики Беларусь, принимаются дети в возрасте от 3 до 18 лет.</w:t>
      </w:r>
    </w:p>
    <w:p w:rsidR="00E35BD0" w:rsidRDefault="00E35BD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санатории для детей, расположенные в курортных зонах за пределами Республики Беларусь, дети принимаются с 5-летнего возраста с сопровождающими их лицами, за исключением санатория «Беларусь» в городе Друскининкае (Литовская Республика), в который дети направляются с 3-летнего возраста.</w:t>
      </w:r>
    </w:p>
    <w:p w:rsidR="00E35BD0" w:rsidRDefault="00E35BD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CA0_ИНС__2_П_16_40CN__point_16"/>
      <w:bookmarkEnd w:id="20"/>
      <w:r>
        <w:rPr>
          <w:rFonts w:ascii="Times New Roman" w:hAnsi="Times New Roman" w:cs="Times New Roman"/>
          <w:color w:val="000000"/>
          <w:sz w:val="24"/>
          <w:szCs w:val="24"/>
        </w:rPr>
        <w:t>16. Перед направлением ребенка на санаторно-курортное лечение лечащий врач организует его клинико-лабораторное обследование в зависимости от характера заболевания, а также санацию хронических очагов инфекции, противоглистное и противолямблиозное лечение.</w:t>
      </w:r>
    </w:p>
    <w:p w:rsidR="00E35BD0" w:rsidRDefault="00E35BD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CA0_ИНС__2_П_17_41CN__point_17"/>
      <w:bookmarkEnd w:id="21"/>
      <w:r>
        <w:rPr>
          <w:rFonts w:ascii="Times New Roman" w:hAnsi="Times New Roman" w:cs="Times New Roman"/>
          <w:color w:val="000000"/>
          <w:sz w:val="24"/>
          <w:szCs w:val="24"/>
        </w:rPr>
        <w:t>17. При завершении санаторно-курортного лечения санаторий выдает пациенту выписку из медицинских документов с обязательным указанием проведенного санаторно-курортного лечения и его эффективности, а также рекомендаций по дальнейшему лечению.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4" type="#_x0000_t75" style="width:7.8pt;height:7.8pt">
            <v:imagedata r:id="rId5" o:title=""/>
          </v:shape>
        </w:pict>
      </w:r>
    </w:p>
    <w:p w:rsidR="00E35BD0" w:rsidRDefault="00E35BD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CA0_ИНС__2_П_18_44CN__point_18"/>
      <w:bookmarkEnd w:id="22"/>
      <w:r>
        <w:rPr>
          <w:rFonts w:ascii="Times New Roman" w:hAnsi="Times New Roman" w:cs="Times New Roman"/>
          <w:color w:val="000000"/>
          <w:sz w:val="24"/>
          <w:szCs w:val="24"/>
        </w:rPr>
        <w:t>18. После завершения санаторно-курортного лечения пациенту необходимо явиться в организацию здравоохранения, выдавшую ему выписку из медицинских документов, для оценки лечащим врачом эффективности санаторно-курортного лечения, планирования дальнейшего наблюдения и лечения. Выписка из медицинских документов, выданная пациенту в санатории, подшивается в медицинскую карту амбулаторного больного.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5" type="#_x0000_t75" style="width:7.8pt;height:7.8pt">
            <v:imagedata r:id="rId5" o:title=""/>
          </v:shape>
        </w:pict>
      </w:r>
    </w:p>
    <w:p w:rsidR="00E35BD0" w:rsidRDefault="00E35BD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CA0_ИНС__2_П_19_47CN__point_19"/>
      <w:bookmarkEnd w:id="23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19. Пребывание в санатории, которое влечет за собой ухудшение состояния здоровья пациента, считается для него противопоказанным.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6" type="#_x0000_t75" style="width:7.8pt;height:7.8pt">
            <v:imagedata r:id="rId5" o:title=""/>
          </v:shape>
        </w:pict>
      </w:r>
    </w:p>
    <w:p w:rsidR="00E35BD0" w:rsidRDefault="00E35BD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8"/>
        <w:gridCol w:w="3497"/>
      </w:tblGrid>
      <w:tr w:rsidR="00E35BD0"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4" w:name="CA0_ИНС__2_ПРЛ_1_1CN__прил_1_утв_1"/>
            <w:bookmarkEnd w:id="24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Инструкции о порядке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медицинского отбора пациентов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на санаторно-курортное лечение </w:t>
            </w:r>
          </w:p>
        </w:tc>
      </w:tr>
    </w:tbl>
    <w:p w:rsidR="00E35BD0" w:rsidRDefault="00E35BD0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Медицинские показания и медицинские противопоказания для санаторно-курортного лечения пациентов (взрослые)</w:t>
      </w:r>
    </w:p>
    <w:tbl>
      <w:tblPr>
        <w:tblW w:w="5000" w:type="pct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"/>
        <w:gridCol w:w="1338"/>
        <w:gridCol w:w="3061"/>
        <w:gridCol w:w="2487"/>
        <w:gridCol w:w="2198"/>
      </w:tblGrid>
      <w:tr w:rsidR="00E35BD0">
        <w:trPr>
          <w:trHeight w:val="240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по международной классификации болезней и проблем, связанных со здоровьем, десятого пересмотра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Медицинские показания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Медицинские противопоказания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 санатория</w:t>
            </w: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Болезни органов дыхания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заболевания болезней органов дыхания, сопровождающиеся развитием дыхательной недостаточности II–III стадии.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Бронхиальная астма с частыми и (или) тяжелыми приступами удушья, гормонозависимая, с неконтролируемым течением.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Бронхоэктатическая болезнь, хронический абсцесс легкого при резком истощении пациентов, интоксикационном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синдроме, выделении обильной гнойной мокроты.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Состояние после неэффективных оперативных вмешательств, наличие послеоперационных осложнений.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Кровохарканье.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Плевральный выпот.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Заболевания респираторной системы воспалительного генеза в острый период и в фазе обострения хронического процесса</w:t>
            </w:r>
          </w:p>
        </w:tc>
        <w:tc>
          <w:tcPr>
            <w:tcW w:w="115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Санатории (отделения) пульмонологического профиля</w:t>
            </w: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J10.0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J11.0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J12–J18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Пневмония с затяжным течением, рентгенологически определяемыми поствоспалительными изменениями в виде пневмофиброза или плевропневмофиброза;</w:t>
            </w:r>
          </w:p>
        </w:tc>
        <w:tc>
          <w:tcPr>
            <w:tcW w:w="6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J41–J42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 Хронический необструктивный бронхит с частыми обострениями (более 3 раз в год), функционально нестабильный;</w:t>
            </w:r>
          </w:p>
        </w:tc>
        <w:tc>
          <w:tcPr>
            <w:tcW w:w="6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J43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 Эмфизема легких, в том числе при наличии легочно-сердечной недостаточности не выше I стадии;</w:t>
            </w:r>
          </w:p>
        </w:tc>
        <w:tc>
          <w:tcPr>
            <w:tcW w:w="6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J44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1.4. Другая хроническая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обструктивная легочная болезнь – ХОБЛ, бронхитический, эмфизематозный и смешанный типы, в фазе ремиссии с дыхательной недостаточностью не более I стадии. При наличии осложнений в виде хронического легочного сердца – стадия компенсации;</w:t>
            </w:r>
          </w:p>
        </w:tc>
        <w:tc>
          <w:tcPr>
            <w:tcW w:w="6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J45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 Астма аллергическая, неаллергическая, смешанная, с контролируемым или частично контролируемым течением;</w:t>
            </w:r>
          </w:p>
        </w:tc>
        <w:tc>
          <w:tcPr>
            <w:tcW w:w="6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J47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 Бронхоэктатическая болезнь в фазе ремиссии, без выделения обильной гнойной мокроты, без кровохарканья, при наличии легочно-сердечной недостаточности не выше I стадии;</w:t>
            </w:r>
          </w:p>
        </w:tc>
        <w:tc>
          <w:tcPr>
            <w:tcW w:w="6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J95.3 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 Хроническая легочная недостаточность вследствие операции.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Состояние после эффективных оперативных вмешательств по поводу нагноительных процессов неспецифического характера, врожденной патологии, доброкачественных новообразований в бронхолегочной системе при неосложненном течении послеоперационного периода, наличии легочно-сердечной недостаточности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 выше I стадии через 6 месяцев после операции</w:t>
            </w:r>
          </w:p>
        </w:tc>
        <w:tc>
          <w:tcPr>
            <w:tcW w:w="6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Болезни органов пищеварения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Эзофагит Барретта с дисплазией тяжелой степени.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Некорригированные формы ахалазии кардии.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Наличие язвенного дефекта.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Гастриты и дуодениты с дисплазией тяжелой степени.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Болезнь Крона – активная фаза, осложнения (свищи, стенозирование).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Язвенный колит – активная фаза, осложнения (дисплазия тяжелой степени).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Другие неинфекционные энтериты и колиты в период обострения заболевания.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Дивертикулит.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Токсическое поражение печени – средняя и высокая активность воспалительно-некротического процесса в печени.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Декомпенсация цирроза печени.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Хронический гепатит – средняя и высокая активность воспалительно-некротического процесса в печени.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Желчнокаменная болезнь в период приступов желчной колики и при наличии камней желчного протока.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Обструктивные формы панкреатита.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Нарушение питания тяжелой степени.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Потребность в парентеральном или энтеральном питании.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Потребность в специфических нутриентах или их исключение (при невозможности обеспечения в санатории)</w:t>
            </w:r>
          </w:p>
        </w:tc>
        <w:tc>
          <w:tcPr>
            <w:tcW w:w="115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Санатории (отделения) гастроэнтерологического профиля</w:t>
            </w: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К21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 Гастроэзофагеальная рефлюксная болезнь;</w:t>
            </w:r>
          </w:p>
        </w:tc>
        <w:tc>
          <w:tcPr>
            <w:tcW w:w="6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К22.0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 Ахалазия кардии;</w:t>
            </w:r>
          </w:p>
        </w:tc>
        <w:tc>
          <w:tcPr>
            <w:tcW w:w="6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К22.4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 Дискинезия пищевода;</w:t>
            </w:r>
          </w:p>
        </w:tc>
        <w:tc>
          <w:tcPr>
            <w:tcW w:w="6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К25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 Язва желудка;</w:t>
            </w:r>
          </w:p>
        </w:tc>
        <w:tc>
          <w:tcPr>
            <w:tcW w:w="6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К26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 Язва двенадцатиперстной кишки;</w:t>
            </w:r>
          </w:p>
        </w:tc>
        <w:tc>
          <w:tcPr>
            <w:tcW w:w="6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К29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 Гастрит и дуоденит;</w:t>
            </w:r>
          </w:p>
        </w:tc>
        <w:tc>
          <w:tcPr>
            <w:tcW w:w="6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К31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2.7. Функциональные расстройства желудка;</w:t>
            </w:r>
          </w:p>
        </w:tc>
        <w:tc>
          <w:tcPr>
            <w:tcW w:w="6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К50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2.8. Болезнь Крона;</w:t>
            </w:r>
          </w:p>
        </w:tc>
        <w:tc>
          <w:tcPr>
            <w:tcW w:w="6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К51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2.9. Язвенный колит;</w:t>
            </w:r>
          </w:p>
        </w:tc>
        <w:tc>
          <w:tcPr>
            <w:tcW w:w="6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К52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2.10. Другие неинфекционные энтериты и колиты;</w:t>
            </w:r>
          </w:p>
        </w:tc>
        <w:tc>
          <w:tcPr>
            <w:tcW w:w="6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К57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2.11. Дивертикулярная болезнь кишечника;</w:t>
            </w:r>
          </w:p>
        </w:tc>
        <w:tc>
          <w:tcPr>
            <w:tcW w:w="6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К58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2.12. Синдром раздраженного кишечника;</w:t>
            </w:r>
          </w:p>
        </w:tc>
        <w:tc>
          <w:tcPr>
            <w:tcW w:w="6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К59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2.13. Другие функциональные расстройства кишечника;</w:t>
            </w:r>
          </w:p>
        </w:tc>
        <w:tc>
          <w:tcPr>
            <w:tcW w:w="6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К71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2.14. Токсическое поражение печени;</w:t>
            </w:r>
          </w:p>
        </w:tc>
        <w:tc>
          <w:tcPr>
            <w:tcW w:w="6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К73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2.15. Хронический гепатит;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2.16. Фиброз и цирроз печени;</w:t>
            </w:r>
          </w:p>
        </w:tc>
        <w:tc>
          <w:tcPr>
            <w:tcW w:w="6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К76.0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2.17. Жировая дегенерация печени (стеатоз);</w:t>
            </w:r>
          </w:p>
        </w:tc>
        <w:tc>
          <w:tcPr>
            <w:tcW w:w="6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К80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2.18. Желчнокаменная болезнь;</w:t>
            </w:r>
          </w:p>
        </w:tc>
        <w:tc>
          <w:tcPr>
            <w:tcW w:w="6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К81.1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2.19. Хронический холецистит;</w:t>
            </w:r>
          </w:p>
        </w:tc>
        <w:tc>
          <w:tcPr>
            <w:tcW w:w="6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К82.4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2.20. Холестероз желчного пузыря;</w:t>
            </w:r>
          </w:p>
        </w:tc>
        <w:tc>
          <w:tcPr>
            <w:tcW w:w="6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К83.4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2.21. Спазм (функциональное расстройство) сфинктера Одди;</w:t>
            </w:r>
          </w:p>
        </w:tc>
        <w:tc>
          <w:tcPr>
            <w:tcW w:w="6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К86.0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К86.1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2.22. Хронический панкреатит алкогольной этиологии, другие хронические панкреатиты;</w:t>
            </w:r>
          </w:p>
        </w:tc>
        <w:tc>
          <w:tcPr>
            <w:tcW w:w="6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К90.0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2.23. Нарушения всасывания в кишечнике</w:t>
            </w:r>
          </w:p>
        </w:tc>
        <w:tc>
          <w:tcPr>
            <w:tcW w:w="6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Болезни костно-мышечной системы и соединительной ткани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высокой активности заболевания (III степень активности).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Наличие тяжелых системных проявлений заболевания (ревматоидный васкулит, перикардит).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Развитие осложнений заболевания (амилоидоз, тяжелая анемия, лимфопролиферативные заболевания, подвывих атланто-окципитального сочленения, тяжелый системный остеопороз с компрессионными переломами позвонков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 наличии стойкого болевого синдрома, сердечно-сосудистые осложнения в остром, подостром периоде инсульта, инфаркта миокарда, артериальная гипертензия III, нарушение азотовыделительной функции почек на фоне подагрической почки – хроническая болезнь почек III–IV; вторичный пиелонефрит в фазе обострения).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ФК (функциональный класс) IV.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ФНС (функциональная недостаточность суставов) III.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Выраженный синовит.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Артроз IV стадии при наличии выраженного болевого синдрома.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Отсутствие возможности самостоятельного передвижения.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Резкие ограничения подвижности позвоночника при остеохондрозе</w:t>
            </w:r>
          </w:p>
        </w:tc>
        <w:tc>
          <w:tcPr>
            <w:tcW w:w="115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Санатории (отделения) ревматологического профиля</w:t>
            </w: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М05–М05.9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 Ревматоидный артрит серопозитивный.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Серопозитивный ревматоидный артрит в фазе ремиссии или при наличии минимальной степени активности (I степень активности), с утратой функциональной способности суставов не выше II класса (функциональный класс – ФК II);</w:t>
            </w:r>
          </w:p>
        </w:tc>
        <w:tc>
          <w:tcPr>
            <w:tcW w:w="6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М06–М06.9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 Другие ревматоидные артриты.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Серонегативный ревматоидный артрит; синдром Стилла у взрослых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фазе ремиссии или при наличии минимальной степени активности (I степень активности), с утратой функциональной способности суставов не выше II класса (функциональный класс – ФК II);</w:t>
            </w:r>
          </w:p>
        </w:tc>
        <w:tc>
          <w:tcPr>
            <w:tcW w:w="6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М13.0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М13.9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 Недифференцированный артрит в фазе ремиссии или при наличии минимальной степени активности (I степень активности), с утратой функциональной способности суставов не выше II класса (функциональная недостаточность суставов – ФНС II);</w:t>
            </w:r>
          </w:p>
        </w:tc>
        <w:tc>
          <w:tcPr>
            <w:tcW w:w="6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М10–М10.9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 Подагра.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Хронический подагрический артрит вне фазы обострения с утратой функциональной способности суставов не выше II класса (функциональная недостаточность суставов – ФНС II).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Примечание. При поражении почек исключаются курорты с сероводородными источниками;</w:t>
            </w:r>
          </w:p>
        </w:tc>
        <w:tc>
          <w:tcPr>
            <w:tcW w:w="6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М02.3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 Реактивные артропатии, болезнь Рейтера.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После перенесенного реактивного артрита урогенной этиологии или постэнтероколитического варианта реактивного артрита.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Реактивный артрит урогенной этиологии, хроническое течение в фазе ремиссии или при наличии минимальной степени активности (I степень активности), с утратой функциональной способности суставов не выше II класса (функциональная недостаточность суставов – ФНС II);</w:t>
            </w:r>
          </w:p>
        </w:tc>
        <w:tc>
          <w:tcPr>
            <w:tcW w:w="6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М07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3.6. Псориатическая артропатия.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Псориатический артрит (дистальный, олигоартикулярный, ревматоидоподобный, мутилирующий варианты), псориатический спондилит в фазе ремиссии или при наличии минимальной степени активности (I степень активности), с утратой функциональной способности суставов не выше II класса (функциональная недостаточность суставов – ФНС II);</w:t>
            </w:r>
          </w:p>
        </w:tc>
        <w:tc>
          <w:tcPr>
            <w:tcW w:w="6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М45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3.7. Анкилозирующий спондилит в фазе ремиссии или минимальной степени активности (I степени активности), с утратой функциональной способности суставов не выше II класса (функциональный класс – ФНС II);</w:t>
            </w:r>
          </w:p>
        </w:tc>
        <w:tc>
          <w:tcPr>
            <w:tcW w:w="6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М46.9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3.8. Недифференцированный спондилоартрит в фазе ремиссии или минимальной степени активности (I степени активности), с утратой функциональной способности суставов не выше II класса (функциональный класс – ФНС II);</w:t>
            </w:r>
          </w:p>
        </w:tc>
        <w:tc>
          <w:tcPr>
            <w:tcW w:w="13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М15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3.9. Полиартроз.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Генерализованный остеоартроз с поражением трех и более зон суставов при условии самостоятельного передвижения;</w:t>
            </w:r>
          </w:p>
        </w:tc>
        <w:tc>
          <w:tcPr>
            <w:tcW w:w="13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М19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3.10. Коксартроз, гонартроз, другие артрозы (первичный и вторичный) при условии самостоятельного передвижения.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Примечание. Пациенты после ортопедических операций и эндопротезирования могут направляться в местные санатории через 2 месяца, на бальнеологические курорты – через 6 месяцев;</w:t>
            </w:r>
          </w:p>
        </w:tc>
        <w:tc>
          <w:tcPr>
            <w:tcW w:w="13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М42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3.11. Остеохондроз позвоночника с вторичными неврологическими расстройствами;</w:t>
            </w:r>
          </w:p>
        </w:tc>
        <w:tc>
          <w:tcPr>
            <w:tcW w:w="13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М86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3.12. Остеомиелит хронический гематогенный (кроме туберкулезного), огнестрельный, посттравматический фистулезный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рецидивирующим течением, не требующий хирургического вмешательства (при отсутствии крупного секвестра или инородного тела, вне фазы обострения, гипертермии, гнойного отделяемого, при отсутствии необходимости в дополнительной иммобилизации);</w:t>
            </w:r>
          </w:p>
        </w:tc>
        <w:tc>
          <w:tcPr>
            <w:tcW w:w="13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Т91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3.13. Последствия травм шеи и туловища (последствия перелома позвоночника, последствия травмы спинного мозга, при сотрясении, повреждении спинного мозга и конского хвоста, гематомиелии, сопровождающиеся ограничением подвижности, двигательными, чувствительными нарушениями, с признаками продолжающегося восстановления функций);</w:t>
            </w:r>
          </w:p>
        </w:tc>
        <w:tc>
          <w:tcPr>
            <w:tcW w:w="1300" w:type="pct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Необходимость хирургического лечения.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Отсутствие стабильности позвоночника.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Противопоказано ранее чем через 4 месяца после травмы или нейрохирургической операции.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Выраженный болевой синдром.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Полный перерыв спинного мозга, травматическая кахексия, хронический остеомиелит, выраженный остеопороз.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Противопоказано направление ранее сроков достижения рентген подтвержденной полной анатомической консолидации при переломах и костно-пластических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операциях в местные санатории и ранее чем через 6 месяцев на бальнеологические курорты.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Необходимость в дополнительной иммобилизации при операциях на мышцах и капсульно-связочном аппарате.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Наличие трофических язв.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Пациенты после ожоговой болезни, получавшие гормональную терапию, ранее 1,5 месяца после отмены гормональных лекарственных средств</w:t>
            </w: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Т92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3.14. Последствия травм верхней конечности (последствия перелома верхней конечности, последствия вывиха, последствия травмы мышцы и сухожилия верхней конечности, сопровождающиеся нейродистрофическим синдромом, ограничением подвижности суставов, гипотрофией, снижением силы мышц);</w:t>
            </w:r>
          </w:p>
        </w:tc>
        <w:tc>
          <w:tcPr>
            <w:tcW w:w="687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Т93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3.15. Последствия травм нижней конечности (последствия перелома нижней конечности, последствия вывиха, последствия травмы мышцы и сухожилия нижней конечности, сопровождающиеся нейродистрофическим синдромом, ограничением подвижности суставов, гипотрофией, снижением силы мышц);</w:t>
            </w:r>
          </w:p>
        </w:tc>
        <w:tc>
          <w:tcPr>
            <w:tcW w:w="687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Т95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3.16. Последствия термических и химических ожогов и отморожений, в том числе после реконструктивных операций: келоидные рубцы, послеожоговые контрактуры (дерматодесмогенные, миогенные, тендогенные, артрогенные и их комбинации)</w:t>
            </w:r>
          </w:p>
        </w:tc>
        <w:tc>
          <w:tcPr>
            <w:tcW w:w="687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E35BD0" w:rsidRDefault="00E35BD0">
      <w:pPr>
        <w:widowControl w:val="0"/>
        <w:autoSpaceDE w:val="0"/>
        <w:autoSpaceDN w:val="0"/>
        <w:adjustRightInd w:val="0"/>
        <w:spacing w:after="0" w:line="300" w:lineRule="auto"/>
        <w:ind w:left="15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pict>
          <v:shape id="_x0000_i1047" type="#_x0000_t75" style="width:7.8pt;height:7.8pt">
            <v:imagedata r:id="rId5" o:title=""/>
          </v:shape>
        </w:pict>
      </w:r>
    </w:p>
    <w:p w:rsidR="00E35BD0" w:rsidRDefault="00E35BD0">
      <w:pPr>
        <w:widowControl w:val="0"/>
        <w:autoSpaceDE w:val="0"/>
        <w:autoSpaceDN w:val="0"/>
        <w:adjustRightInd w:val="0"/>
        <w:spacing w:after="0" w:line="300" w:lineRule="auto"/>
        <w:ind w:left="15"/>
        <w:rPr>
          <w:rFonts w:ascii="Times New Roman" w:hAnsi="Times New Roman" w:cs="Times New Roman"/>
          <w:color w:val="80808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808080"/>
          <w:sz w:val="24"/>
          <w:szCs w:val="24"/>
          <w:lang w:val="x-none"/>
        </w:rPr>
        <w:t xml:space="preserve"> </w:t>
      </w:r>
    </w:p>
    <w:tbl>
      <w:tblPr>
        <w:tblW w:w="5000" w:type="pct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"/>
        <w:gridCol w:w="1338"/>
        <w:gridCol w:w="3061"/>
        <w:gridCol w:w="2487"/>
        <w:gridCol w:w="2198"/>
      </w:tblGrid>
      <w:tr w:rsidR="00E35BD0">
        <w:trPr>
          <w:trHeight w:val="240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Болезни нервной системы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заболевания неврологического профиля в остром периоде, в стадии декомпенсации, а также в любом периоде при наличии: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речевых расстройств, нарушающих контакт с пациентом;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эпилептических приступов;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когнитивных нарушений.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Паркинсонизм и другие дегенеративные заболевания.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Рассеянный склероз и другие демиелинизирующие заболевания нервной системы при прогредиентном течении с двигательными, тазовыми и когнитивными нарушениями.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Последствия травм и заболеваний спинного мозга: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полный перерыв спинного мозга;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травматическая кахексия;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остеомиелит, требующий оперативного вмешательства;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нарушение функции почек, уросепсис;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трофические нарушения.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Болезни нервной системы, сопровождающиеся психическими расстройствами</w:t>
            </w:r>
          </w:p>
        </w:tc>
        <w:tc>
          <w:tcPr>
            <w:tcW w:w="115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Санатории (отделения) неврологического профиля</w:t>
            </w: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G09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 Последствия воспалительных заболеваний центральной нервной системы с двигательными, чувствительными, астеновегетативными проявлениями;</w:t>
            </w:r>
          </w:p>
        </w:tc>
        <w:tc>
          <w:tcPr>
            <w:tcW w:w="6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  <w:tc>
          <w:tcPr>
            <w:tcW w:w="60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G12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 Спинальная мышечная атрофия с легкими, умеренными двигательными нарушениями;</w:t>
            </w:r>
          </w:p>
        </w:tc>
        <w:tc>
          <w:tcPr>
            <w:tcW w:w="6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  <w:tc>
          <w:tcPr>
            <w:tcW w:w="60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G24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4.3. Дистония – фокальные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сегментарные формы с легким, умеренным гиперкинезом;</w:t>
            </w:r>
          </w:p>
        </w:tc>
        <w:tc>
          <w:tcPr>
            <w:tcW w:w="6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  <w:tc>
          <w:tcPr>
            <w:tcW w:w="60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G25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4.4. Эссенциальный тремор;</w:t>
            </w:r>
          </w:p>
        </w:tc>
        <w:tc>
          <w:tcPr>
            <w:tcW w:w="6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  <w:tc>
          <w:tcPr>
            <w:tcW w:w="60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G35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4.5. Рассеянный склероз в стадии ремиссии;</w:t>
            </w:r>
          </w:p>
        </w:tc>
        <w:tc>
          <w:tcPr>
            <w:tcW w:w="6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  <w:tc>
          <w:tcPr>
            <w:tcW w:w="60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G43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4.6. Мигрень с редкими, средней частоты приступами;</w:t>
            </w:r>
          </w:p>
        </w:tc>
        <w:tc>
          <w:tcPr>
            <w:tcW w:w="6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  <w:tc>
          <w:tcPr>
            <w:tcW w:w="60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G45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4.7. Преходящие транзиторные церебральные ишемические атаки (редкие);</w:t>
            </w:r>
          </w:p>
        </w:tc>
        <w:tc>
          <w:tcPr>
            <w:tcW w:w="6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  <w:tc>
          <w:tcPr>
            <w:tcW w:w="60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G50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4.8. Поражение тройничного нерва в стадии ремиссии;</w:t>
            </w:r>
          </w:p>
        </w:tc>
        <w:tc>
          <w:tcPr>
            <w:tcW w:w="6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  <w:tc>
          <w:tcPr>
            <w:tcW w:w="60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G51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G52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4.9. Поражение лицевого и других черепных нервов без болевого синдрома и грубых двигательных нарушений;</w:t>
            </w:r>
          </w:p>
        </w:tc>
        <w:tc>
          <w:tcPr>
            <w:tcW w:w="6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  <w:tc>
          <w:tcPr>
            <w:tcW w:w="60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G54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4.10. Поражения нервных корешков и сплетений с двигательными, чувствительными нарушениями, без болевого синдрома – поздний восстановительный период, период последствий;</w:t>
            </w:r>
          </w:p>
        </w:tc>
        <w:tc>
          <w:tcPr>
            <w:tcW w:w="6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  <w:tc>
          <w:tcPr>
            <w:tcW w:w="60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G57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G58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4.11. Мононевропатии верхней, нижней конечности, другие мононевропатии с двигательными, чувствительными нарушениями, без болевого синдрома – поздний восстановительный период, период последствий;</w:t>
            </w:r>
          </w:p>
        </w:tc>
        <w:tc>
          <w:tcPr>
            <w:tcW w:w="6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  <w:tc>
          <w:tcPr>
            <w:tcW w:w="60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G60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4.12. Наследственная и идиопатическая невропатия с двигательными,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чувствительными нарушениями;</w:t>
            </w:r>
          </w:p>
        </w:tc>
        <w:tc>
          <w:tcPr>
            <w:tcW w:w="6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  <w:tc>
          <w:tcPr>
            <w:tcW w:w="60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G61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4.13. Воспалительная полиневропатия с двигательными, чувствительными нарушениями – поздний восстановительный период, период последствий;</w:t>
            </w:r>
          </w:p>
        </w:tc>
        <w:tc>
          <w:tcPr>
            <w:tcW w:w="6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  <w:tc>
          <w:tcPr>
            <w:tcW w:w="60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G62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4.14. Другие полиневропатии с двигательными, чувствительными нарушениями – поздний восстановительный период, период последствий;</w:t>
            </w:r>
          </w:p>
        </w:tc>
        <w:tc>
          <w:tcPr>
            <w:tcW w:w="6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  <w:tc>
          <w:tcPr>
            <w:tcW w:w="60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G71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G72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4.15. Первичные поражения мышц, миопатии с легкими, умеренными двигательными нарушениями;</w:t>
            </w:r>
          </w:p>
        </w:tc>
        <w:tc>
          <w:tcPr>
            <w:tcW w:w="6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  <w:tc>
          <w:tcPr>
            <w:tcW w:w="60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G95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4.16. Сирингомиелия с легкими, умеренными двигательными, чувствительными, вегетативными нарушениями, без болевого синдрома;</w:t>
            </w:r>
          </w:p>
        </w:tc>
        <w:tc>
          <w:tcPr>
            <w:tcW w:w="6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  <w:tc>
          <w:tcPr>
            <w:tcW w:w="60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I67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4.17. Другие цереброваскулярные болезни – начальные проявления цереброваскулярной недостаточности, дисциркуляторная энцефалопатия (I стадия);</w:t>
            </w:r>
          </w:p>
        </w:tc>
        <w:tc>
          <w:tcPr>
            <w:tcW w:w="6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  <w:tc>
          <w:tcPr>
            <w:tcW w:w="60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I69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4.18. Последствия ОНМК с легкими двигательными, чувствительными нарушениями;</w:t>
            </w:r>
          </w:p>
        </w:tc>
        <w:tc>
          <w:tcPr>
            <w:tcW w:w="6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  <w:tc>
          <w:tcPr>
            <w:tcW w:w="60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М50–М54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4.19. Дискогенные, вертеброгенные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рефлекторно-тонические, корешковые, корешково-сосудистые синдромы на шейном, грудном, пояснично-крестцовом уровнях (цервикалгия, цервикобрахиалгия, торакалгия, люмбалгия, люмбоишиалгия, радикулопатия, радикулоишемия) в стадии ремиссии;</w:t>
            </w:r>
          </w:p>
        </w:tc>
        <w:tc>
          <w:tcPr>
            <w:tcW w:w="6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  <w:tc>
          <w:tcPr>
            <w:tcW w:w="60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S06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4.20. Внутричерепная травма с легкими, умеренными двигательными, чувствительными нарушениями, астеновегетативным синдромом – поздний восстановительный период, резидуальный период;</w:t>
            </w:r>
          </w:p>
        </w:tc>
        <w:tc>
          <w:tcPr>
            <w:tcW w:w="6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  <w:tc>
          <w:tcPr>
            <w:tcW w:w="60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S24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S34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4.21. Травмы спинного мозга с легкими, умеренными двигательными, чувствительными нарушениями – поздний восстановительный период, резидуальный период;</w:t>
            </w:r>
          </w:p>
        </w:tc>
        <w:tc>
          <w:tcPr>
            <w:tcW w:w="6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  <w:tc>
          <w:tcPr>
            <w:tcW w:w="60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S24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S34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S44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S54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S64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S74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S84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S94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4.22. Травмы нервных корешков и сплетений на уровне плечевого пояса и плеча, локтя и предплечья, запястья и кисти, тазобедренного сустава, колена и голени, голеностопного сустава и стопы с легкими, умеренными двигательными, чувствительными нарушениями без болевого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синдрома и трофических нарушений. Поздний восстановительный период, период последствий</w:t>
            </w:r>
          </w:p>
        </w:tc>
        <w:tc>
          <w:tcPr>
            <w:tcW w:w="6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  <w:tc>
          <w:tcPr>
            <w:tcW w:w="60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</w:tr>
    </w:tbl>
    <w:p w:rsidR="00E35BD0" w:rsidRDefault="00E35BD0">
      <w:pPr>
        <w:widowControl w:val="0"/>
        <w:autoSpaceDE w:val="0"/>
        <w:autoSpaceDN w:val="0"/>
        <w:adjustRightInd w:val="0"/>
        <w:spacing w:after="0" w:line="300" w:lineRule="auto"/>
        <w:ind w:left="15"/>
        <w:rPr>
          <w:rFonts w:ascii="Times New Roman" w:hAnsi="Times New Roman" w:cs="Times New Roman"/>
          <w:color w:val="80808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808080"/>
          <w:sz w:val="24"/>
          <w:szCs w:val="24"/>
          <w:lang w:val="x-none"/>
        </w:rPr>
        <w:lastRenderedPageBreak/>
        <w:pict>
          <v:shape id="_x0000_i1048" type="#_x0000_t75" style="width:7.8pt;height:7.8pt">
            <v:imagedata r:id="rId5" o:title=""/>
          </v:shape>
        </w:pict>
      </w:r>
    </w:p>
    <w:p w:rsidR="00E35BD0" w:rsidRDefault="00E35BD0">
      <w:pPr>
        <w:widowControl w:val="0"/>
        <w:autoSpaceDE w:val="0"/>
        <w:autoSpaceDN w:val="0"/>
        <w:adjustRightInd w:val="0"/>
        <w:spacing w:after="0" w:line="300" w:lineRule="auto"/>
        <w:ind w:left="15"/>
        <w:rPr>
          <w:rFonts w:ascii="Times New Roman" w:hAnsi="Times New Roman" w:cs="Times New Roman"/>
          <w:color w:val="80808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808080"/>
          <w:sz w:val="24"/>
          <w:szCs w:val="24"/>
          <w:lang w:val="x-none"/>
        </w:rPr>
        <w:t xml:space="preserve"> </w:t>
      </w:r>
    </w:p>
    <w:tbl>
      <w:tblPr>
        <w:tblW w:w="5000" w:type="pct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"/>
        <w:gridCol w:w="1312"/>
        <w:gridCol w:w="2999"/>
        <w:gridCol w:w="2436"/>
        <w:gridCol w:w="2343"/>
      </w:tblGrid>
      <w:tr w:rsidR="00E35BD0">
        <w:trPr>
          <w:trHeight w:val="240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Болезни мочевыделительной системы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Хронические заболевания почек (хронический гломерулонефрит, хронический пиелонефрит) с выраженными признаками хронической почечной недостаточности (компенсаторная, интермиттирующая, терминальная стадии), высокой артериальной гипертензией (превышающей 180 мм рт.ст.).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Нефросклероз с выраженными симптомами хронической почечной недостаточности.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Гидронефроз, киста почки (множественная, солитарная), осложненная хронической почечной недостаточностью.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Нефротический синдром при амилоидозе с выраженными отеками, симптомами хронической почечной недостаточности.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Макроскопическая гематурия любого происхождения.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Болезни органов мочеполовой системы при остром течении и хронических заболеваниях в фазе активного воспалительного процесса.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Сморщенный мочевой пузырь любой этиологии.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Мочевые свищи любой этиологии.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Мочекаменная болезнь при наличии камней, требующих применения хирургических методов лечения.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Доброкачественная гиперплазия предстательной железы II и III стадии</w:t>
            </w:r>
          </w:p>
        </w:tc>
        <w:tc>
          <w:tcPr>
            <w:tcW w:w="115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Санатории (отделения) нефрологического профиля</w:t>
            </w: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N03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 Хронический нефритический синдром, хронический гломерулонефрит без выраженных явлений недостаточности азотовыделительной функции почек, макрогематурии, высокой артериальной гипертензии (до 180 мм рт.ст.) и значительных изменений сетчатки глаза;</w:t>
            </w:r>
          </w:p>
        </w:tc>
        <w:tc>
          <w:tcPr>
            <w:tcW w:w="6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  <w:tc>
          <w:tcPr>
            <w:tcW w:w="60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N04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 Нефротический синдром (кроме возникшего на почве туберкулеза, диабета) в фазе ремиссии при удовлетворительном функциональном состоянии почек с сохраненной азотовыделительной функцией, без анемии, выраженных отеков, высокой протеинурии и гипопротеинурии;</w:t>
            </w:r>
          </w:p>
        </w:tc>
        <w:tc>
          <w:tcPr>
            <w:tcW w:w="6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  <w:tc>
          <w:tcPr>
            <w:tcW w:w="60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N10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5.3. Острый тубулоинтерстициальный нефрит, остаточные явления после острого пиелита, пиелонефрита (не ранее 3 месяцев после купирования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острого процесса);</w:t>
            </w:r>
          </w:p>
        </w:tc>
        <w:tc>
          <w:tcPr>
            <w:tcW w:w="6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  <w:tc>
          <w:tcPr>
            <w:tcW w:w="60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N11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5.4. Хронический тубулоинтерстициальный нефрит, хронический пиелит, пиелонефрит в фазе ремиссии и латентного воспалительного процесса, вторичные пиелонефриты с сохраненной азотовыделительной функцией почек и без выраженной артериальной гипертензии;</w:t>
            </w:r>
          </w:p>
        </w:tc>
        <w:tc>
          <w:tcPr>
            <w:tcW w:w="6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  <w:tc>
          <w:tcPr>
            <w:tcW w:w="60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N20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5.5. Мочекаменная болезнь с наличием в почках и мочеточниках камней, способных к спонтанному отхождению, а также осложненная хроническим пиелонефритом в фазе ремиссии и латентного воспалительного процесса</w:t>
            </w:r>
          </w:p>
        </w:tc>
        <w:tc>
          <w:tcPr>
            <w:tcW w:w="6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  <w:tc>
          <w:tcPr>
            <w:tcW w:w="60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Болезни женских половых органов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Злокачественные новообразования и подозрения на их наличие.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Предраковые заболевания женских половых органов.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Послеабортный период (до первой менструации).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Эрозия и эрозированный эктропион при отсутствии данных, исключающих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злокачественные и предраковые заболевания.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Полип шейки и тела матки.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Дисфункциональные маточные кровотечения.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Кисты и кистомы яичников.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Миома матки, эндометриоз, фиброзно-кистозная мастопатия, требующие оперативного лечения.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Пузырно-влагалищные и влагалищно-толсто/тонкокишечные свищи.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Состояние после операций по поводу злокачественных новообразований женских половых органов.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Примечание. Вопрос о возможности направления пациентов, перенесших операции по поводу злокачественных новообразований женских половых органов, в местные санатории (при условии стабильности основных показателей онкопроцесса) решается консультативно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врачом-онкологом</w:t>
            </w:r>
          </w:p>
        </w:tc>
        <w:tc>
          <w:tcPr>
            <w:tcW w:w="115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Санатории (отделения) гинекологического профиля</w:t>
            </w: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N70.1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 Хронический сальпингит и оофорит, хроническая стадия, период ремиссии при неизмененной функции яичников;</w:t>
            </w:r>
          </w:p>
        </w:tc>
        <w:tc>
          <w:tcPr>
            <w:tcW w:w="6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  <w:tc>
          <w:tcPr>
            <w:tcW w:w="60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N71.1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 Хроническая воспалительная болезнь матки, хронический эндо(мио)метрит, хронический метрит, хроническая стадия, период ремиссии при неизмененной функции яичников;</w:t>
            </w:r>
          </w:p>
        </w:tc>
        <w:tc>
          <w:tcPr>
            <w:tcW w:w="6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  <w:tc>
          <w:tcPr>
            <w:tcW w:w="60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N73.6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 Тазовые перитонеальные спайки у женщин, спаечный процесс в малом тазу как результат хронического сальпингоофорита и (или) оперативного вмешательства на органах женской половой системы, хроническая стадия, период ремиссии при неизмененной функции яичников;</w:t>
            </w:r>
          </w:p>
        </w:tc>
        <w:tc>
          <w:tcPr>
            <w:tcW w:w="6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  <w:tc>
          <w:tcPr>
            <w:tcW w:w="60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N95.1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6.4. Менопауза и климактерическое состояние у женщин, климактерический синдром;</w:t>
            </w:r>
          </w:p>
        </w:tc>
        <w:tc>
          <w:tcPr>
            <w:tcW w:w="6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  <w:tc>
          <w:tcPr>
            <w:tcW w:w="60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N95.3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6.5. Состояния, связанные с искусственной менопаузой.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Посткастрационный синдром как следствие оперативного лечения доброкачественных новообразований женской половой сферы;</w:t>
            </w:r>
          </w:p>
        </w:tc>
        <w:tc>
          <w:tcPr>
            <w:tcW w:w="6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  <w:tc>
          <w:tcPr>
            <w:tcW w:w="60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N97.1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6.6. Женское бесплодие трубного происхождения, женское бесплодие тубоперитонеального генеза: непроходимость маточных труб вследствие хронического сальпингоофорита: при неизмененной функции яичников при наличии гипоэстрогении, при наличии гиперэстрогении</w:t>
            </w:r>
          </w:p>
        </w:tc>
        <w:tc>
          <w:tcPr>
            <w:tcW w:w="6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  <w:tc>
          <w:tcPr>
            <w:tcW w:w="60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Болезни системы кровообращения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Ревматический миокардит.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Миокардиты типа Абрамова–Фидлера и близкие к нему по тяжести кардиомиопатии.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Недостаточность кровообращения выше Н IIА.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Угрожающие жизни нарушения ритма сердца в виде политопной, частой (10–15 раз в минуту и более), групповой и ранней экстрасистолии, частые пароксизмы мерцания и трепетания предсердий, подтвержденные документально, полная атриовентрикулярная блокада II и III степени, синдром слабости синусового узла с редкой бради- и тахикардией (без имплантации ЭКС).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Перенесенный инфаркт миокарда или инсульт (до 6 месяцев от начала заболевания).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Атеросклероз сосудов нижних конечностей с декомпенсацией периферического кровообращения,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наличие язв и гангрены.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Облитерирующий тромбангиит (эндартериит) с наклонностью к генерализации.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Тромбоэмболическая болезнь.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Атеросклеротическая энцефалопатия с нарушенной психической адаптацией к окружающей обстановке</w:t>
            </w:r>
          </w:p>
        </w:tc>
        <w:tc>
          <w:tcPr>
            <w:tcW w:w="115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Санатории (отделения) кардиологического профиля </w:t>
            </w: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I05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 Ревматические болезни митрального клапана;</w:t>
            </w:r>
          </w:p>
        </w:tc>
        <w:tc>
          <w:tcPr>
            <w:tcW w:w="6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  <w:tc>
          <w:tcPr>
            <w:tcW w:w="60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I06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 Ревматические болезни аортального клапана;</w:t>
            </w:r>
          </w:p>
        </w:tc>
        <w:tc>
          <w:tcPr>
            <w:tcW w:w="6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  <w:tc>
          <w:tcPr>
            <w:tcW w:w="60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I41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 Миокардит при бактериальных, вирусных болезнях.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Состояния после перенесенного инфекционно-аллергического миокардита при недостаточности кровообращения IIА в стадии по окончании острых и подострых явлений и при отсутствии прогностически неблагоприятных нарушений ритма сердца;</w:t>
            </w:r>
          </w:p>
        </w:tc>
        <w:tc>
          <w:tcPr>
            <w:tcW w:w="6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  <w:tc>
          <w:tcPr>
            <w:tcW w:w="60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I20–I25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7.4. Ишемическая болезнь сердца. Стенокардия, стабильное течение, не выше ФК II. Артериальная гипертензия I–II степени;</w:t>
            </w:r>
          </w:p>
        </w:tc>
        <w:tc>
          <w:tcPr>
            <w:tcW w:w="6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  <w:tc>
          <w:tcPr>
            <w:tcW w:w="60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I73.1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7.5. Облитерирующий атеросклероз, эндартериит нижних конечностей.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Облитерирующий эндартериит в состоянии компенсации и субкомпенсации кровообращения конечностей в период стойкой ремиссии;</w:t>
            </w:r>
          </w:p>
        </w:tc>
        <w:tc>
          <w:tcPr>
            <w:tcW w:w="6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  <w:tc>
          <w:tcPr>
            <w:tcW w:w="60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I83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7.6. Варикозное расширение вен нижних конечностей.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Хроническая венозная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недостаточность на почве варикозного расширения вен;</w:t>
            </w:r>
          </w:p>
        </w:tc>
        <w:tc>
          <w:tcPr>
            <w:tcW w:w="6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  <w:tc>
          <w:tcPr>
            <w:tcW w:w="60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I97.1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7.7. Состояния после операций на сердце и сосудах, не ранее 6 месяцев после операции Н 0-I</w:t>
            </w:r>
          </w:p>
        </w:tc>
        <w:tc>
          <w:tcPr>
            <w:tcW w:w="68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  <w:tc>
          <w:tcPr>
            <w:tcW w:w="60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Болезни кожи и подкожной клетчатки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Болезни кожи в острой и подострой стадиях.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Все заболевания кожи, не указанные в показаниях.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Все заразные заболевания кожи.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Псориаз в прогрессирующей стадии.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Необратимые костно-суставные и сухожильные изменения опорно-двигательного аппарата, вызванные тяжелой ожоговой травмой.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Длительно незаживающие ожоговые раны, требующие оперативного лечения</w:t>
            </w:r>
          </w:p>
        </w:tc>
        <w:tc>
          <w:tcPr>
            <w:tcW w:w="11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Санатории (отделения) дерматологического профиля</w:t>
            </w: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L40.0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L40.5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М07.0–М07.3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М09.0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 Псориаз.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Псориаз обыкновенный;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8.2. Псориаз артропатический;</w:t>
            </w:r>
          </w:p>
        </w:tc>
        <w:tc>
          <w:tcPr>
            <w:tcW w:w="6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  <w:tc>
          <w:tcPr>
            <w:tcW w:w="60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L20.0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L20.8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L20.9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8.3. Атопический дерматит.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Почесуха Бенье.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Другие атопические дерматиты (экзема аллергическая, нейродермит атопический и диффузный).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Атопический дерматит неуточненный;</w:t>
            </w:r>
          </w:p>
        </w:tc>
        <w:tc>
          <w:tcPr>
            <w:tcW w:w="6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  <w:tc>
          <w:tcPr>
            <w:tcW w:w="60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L43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L43.0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8.4. Лишай красный плоский.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Лишай гипертрофический красный плоский;</w:t>
            </w:r>
          </w:p>
        </w:tc>
        <w:tc>
          <w:tcPr>
            <w:tcW w:w="6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  <w:tc>
          <w:tcPr>
            <w:tcW w:w="60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L94.0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L94.1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8.5. Атрофические поражения кожи (лишай склеротический и атрофический, анетодермия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Швеннингера–Буцци, анетодермия Ядассона–Пеллизари, атрофодермия Пазини–Пьерини, акродерматит хронический атрофический, рубцовые состояния и фиброз кожи, атрофические полосы, другие атрофические изменения кожи, атрофическое изменение кожи неуточненное).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Локализованная склеродермия (morphea).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Линейная склеродермия;</w:t>
            </w:r>
          </w:p>
        </w:tc>
        <w:tc>
          <w:tcPr>
            <w:tcW w:w="6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  <w:tc>
          <w:tcPr>
            <w:tcW w:w="60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Q80.0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L85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L85.0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L85.1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L85.2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L85.3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L85.8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L85.9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8.6. Вульгарный ихтиоз.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Другие эпидермальные утолщения.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Приобретенный ихтиоз.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Приобретенный кератоз (кератодермия) ладонно-подошвенный.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Кератоз точечный (ладонно-подошвенный).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Ксероз кожи.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Другие уточненные эпидермальные утолщения.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Эпидермальное утолщение неуточненное</w:t>
            </w:r>
          </w:p>
        </w:tc>
        <w:tc>
          <w:tcPr>
            <w:tcW w:w="6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  <w:tc>
          <w:tcPr>
            <w:tcW w:w="60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Е10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Болезни эндокринной системы.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Инсулинзависимый сахарный диабет в состоянии компенсации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Сахарный диабет в состоянии декомпенсации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Санатории с отделениями эндокринологического либо гастроэнтерологического профиля (при условии наличия в штате врача-эндокринолога)</w:t>
            </w: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pict>
                <v:shape id="_x0000_i1049" type="#_x0000_t75" style="width:7.8pt;height:7.8pt">
                  <v:imagedata r:id="rId5" o:title=""/>
                </v:shape>
              </w:pict>
            </w:r>
          </w:p>
        </w:tc>
      </w:tr>
    </w:tbl>
    <w:p w:rsidR="00E35BD0" w:rsidRDefault="00E35BD0">
      <w:pPr>
        <w:widowControl w:val="0"/>
        <w:autoSpaceDE w:val="0"/>
        <w:autoSpaceDN w:val="0"/>
        <w:adjustRightInd w:val="0"/>
        <w:spacing w:after="0" w:line="300" w:lineRule="auto"/>
        <w:ind w:left="15"/>
        <w:rPr>
          <w:rFonts w:ascii="Times New Roman" w:hAnsi="Times New Roman" w:cs="Times New Roman"/>
          <w:color w:val="80808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808080"/>
          <w:sz w:val="24"/>
          <w:szCs w:val="24"/>
          <w:lang w:val="x-none"/>
        </w:rPr>
        <w:pict>
          <v:shape id="_x0000_i1050" type="#_x0000_t75" style="width:7.8pt;height:7.8pt">
            <v:imagedata r:id="rId5" o:title=""/>
          </v:shape>
        </w:pict>
      </w:r>
    </w:p>
    <w:p w:rsidR="00E35BD0" w:rsidRDefault="00E35BD0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5BD0" w:rsidRDefault="00E35BD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2"/>
        <w:gridCol w:w="3213"/>
      </w:tblGrid>
      <w:tr w:rsidR="00E35BD0"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5" w:name="CA0_ИНС__2_ПРЛ_2_7CN__прил_2_утв_1"/>
            <w:bookmarkEnd w:id="25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</w:p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Инструкции о порядке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медицинского отбора пациентов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на санаторно-курортное лечение </w:t>
            </w:r>
          </w:p>
        </w:tc>
      </w:tr>
    </w:tbl>
    <w:p w:rsidR="00E35BD0" w:rsidRDefault="00E35BD0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Медицинские показания и медицинские противопоказания для санаторно-курортного лечения пациентов (детей, взрослых и детей)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pict>
          <v:shape id="_x0000_i1051" type="#_x0000_t75" style="width:7.8pt;height:7.8pt">
            <v:imagedata r:id="rId5" o:title=""/>
          </v:shape>
        </w:pict>
      </w:r>
    </w:p>
    <w:tbl>
      <w:tblPr>
        <w:tblW w:w="5000" w:type="pct"/>
        <w:tblInd w:w="23" w:type="dxa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000" w:firstRow="0" w:lastRow="0" w:firstColumn="0" w:lastColumn="0" w:noHBand="0" w:noVBand="0"/>
      </w:tblPr>
      <w:tblGrid>
        <w:gridCol w:w="287"/>
        <w:gridCol w:w="1338"/>
        <w:gridCol w:w="3252"/>
        <w:gridCol w:w="1816"/>
        <w:gridCol w:w="2678"/>
      </w:tblGrid>
      <w:tr w:rsidR="00E35BD0">
        <w:trPr>
          <w:trHeight w:val="240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по международной классификации болезней и проблем, связанных со здоровьем, десятого пересмотра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Медицинские показания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Медицинские противопоказания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 санатория</w:t>
            </w: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J12–J18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Болезни органов дыхания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1.1. Острая пневмония осложненная, затяжная – более 6 недель;</w:t>
            </w:r>
          </w:p>
        </w:tc>
        <w:tc>
          <w:tcPr>
            <w:tcW w:w="9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заболевания бронхолегочной системы в остром периоде.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Дыхательная, легочно-сердечная недостаточность выше I степени</w:t>
            </w:r>
          </w:p>
        </w:tc>
        <w:tc>
          <w:tcPr>
            <w:tcW w:w="1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Санатории (отделения) пульмонологического профиля</w:t>
            </w: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J32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 Хронические синуситы;</w:t>
            </w: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J35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 Хронические болезни миндалин и аденоидов;</w:t>
            </w: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J37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 Хронический ларингит, хронический ларинготрахеит, аллергический ларинготрахеит вне периода обострения;</w:t>
            </w: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J41, J42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 Рецидивирующий бронхит (с частотой 3 и более раза в году);</w:t>
            </w: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J44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 Хронический бронхит, хронический обструктивный бронхит – в стадии ремиссии;</w:t>
            </w: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J45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1.7. Бронхиальная астма легкой, средней, тяжелой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степени в период ремиссии;</w:t>
            </w: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J47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1.8. Бронхоэктатическая болезнь – не ранее 3 месяцев от наступления ремиссии;</w:t>
            </w: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J85, J86, J90–J94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1.9. Состояние после оперативного лечения по поводу хронических неспецифических заболеваний легких – не ранее 6 месяцев после оперативного лечения и при отсутствии послеоперационных осложнений;</w:t>
            </w: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J98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1.10. Другие респираторные нарушения. Часто и длительно болеющие респираторными заболеваниями – в стадии ремиссии, состоящие на диспансерном учете;</w:t>
            </w: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Q32, Q33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1.11. Врожденные аномалии (пороки развития) трахеи, бронхов, легкого;</w:t>
            </w: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Е84, Q89.3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1.12. Наследственные и системные заболевания бронхолегочной системы (муковисцидоз, синдром Картагенера, иммунодефицитные состояния и др.) вне обострения воспалительного процесса</w:t>
            </w: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E35BD0" w:rsidRDefault="00E35BD0">
      <w:pPr>
        <w:widowControl w:val="0"/>
        <w:autoSpaceDE w:val="0"/>
        <w:autoSpaceDN w:val="0"/>
        <w:adjustRightInd w:val="0"/>
        <w:spacing w:after="0" w:line="300" w:lineRule="auto"/>
        <w:ind w:left="15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pict>
          <v:shape id="_x0000_i1052" type="#_x0000_t75" style="width:7.8pt;height:7.8pt">
            <v:imagedata r:id="rId5" o:title=""/>
          </v:shape>
        </w:pict>
      </w:r>
    </w:p>
    <w:p w:rsidR="00E35BD0" w:rsidRDefault="00E35BD0">
      <w:pPr>
        <w:widowControl w:val="0"/>
        <w:autoSpaceDE w:val="0"/>
        <w:autoSpaceDN w:val="0"/>
        <w:adjustRightInd w:val="0"/>
        <w:spacing w:after="0" w:line="300" w:lineRule="auto"/>
        <w:ind w:left="15"/>
        <w:rPr>
          <w:rFonts w:ascii="Times New Roman" w:hAnsi="Times New Roman" w:cs="Times New Roman"/>
          <w:color w:val="80808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808080"/>
          <w:sz w:val="24"/>
          <w:szCs w:val="24"/>
          <w:lang w:val="x-none"/>
        </w:rPr>
        <w:t xml:space="preserve"> </w:t>
      </w:r>
    </w:p>
    <w:tbl>
      <w:tblPr>
        <w:tblW w:w="5000" w:type="pct"/>
        <w:tblInd w:w="23" w:type="dxa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000" w:firstRow="0" w:lastRow="0" w:firstColumn="0" w:lastColumn="0" w:noHBand="0" w:noVBand="0"/>
      </w:tblPr>
      <w:tblGrid>
        <w:gridCol w:w="287"/>
        <w:gridCol w:w="1338"/>
        <w:gridCol w:w="3252"/>
        <w:gridCol w:w="1816"/>
        <w:gridCol w:w="2678"/>
      </w:tblGrid>
      <w:tr w:rsidR="00E35BD0">
        <w:trPr>
          <w:trHeight w:val="240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Болезни органов пищеварения:</w:t>
            </w:r>
          </w:p>
        </w:tc>
        <w:tc>
          <w:tcPr>
            <w:tcW w:w="9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болезни органов пищеварения в период обострения.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Органический стеноз привратника.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Цирроз печени при варикозе вен пищевода, печеночная недостаточность.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Аутоиммунный гепатит</w:t>
            </w:r>
          </w:p>
        </w:tc>
        <w:tc>
          <w:tcPr>
            <w:tcW w:w="1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Санатории (отделения) гастроэнтерологического профиля</w:t>
            </w: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K20, K21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 Эзофагит, гастроэзофагеальный рефлюкс;</w:t>
            </w: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  <w:tc>
          <w:tcPr>
            <w:tcW w:w="7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K25–K28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2.2. Язва желудка и язва двенадцатиперстной кишки, неосложненные формы – не ранее 3 месяцев после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обострения;</w:t>
            </w: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  <w:tc>
          <w:tcPr>
            <w:tcW w:w="7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B18, B94.2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 Хронический гепатит В, С в период ремиссии с минимальной степенью активности;</w:t>
            </w: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  <w:tc>
          <w:tcPr>
            <w:tcW w:w="7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К81.1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 Хронический холецистит – не ранее 3 месяцев после обострения;</w:t>
            </w: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  <w:tc>
          <w:tcPr>
            <w:tcW w:w="7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K86.1–2, K87.1, B25.2, B26.3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 Хронический панкреатит в период ремиссии;</w:t>
            </w: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  <w:tc>
          <w:tcPr>
            <w:tcW w:w="7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К29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 Хронический гастрит и дуоденит в стадии полной клинической ремиссии;</w:t>
            </w: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  <w:tc>
          <w:tcPr>
            <w:tcW w:w="7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К52.9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2.7. Хронический колит, энтерит в период ремиссии;</w:t>
            </w: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  <w:tc>
          <w:tcPr>
            <w:tcW w:w="7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В15, В16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2.8. Острый гепатит А, В – не ранее 3 месяцев после выписки, при отсутствии активности процесса;</w:t>
            </w: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  <w:tc>
          <w:tcPr>
            <w:tcW w:w="7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В18, К73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2.9. Хронический гепатит неклассифицированный с минимальной степенью активности и вне обострения</w:t>
            </w: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  <w:tc>
          <w:tcPr>
            <w:tcW w:w="7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Болезни нервной системы, костно-мышечной системы и соединительной ткани</w:t>
            </w:r>
          </w:p>
        </w:tc>
        <w:tc>
          <w:tcPr>
            <w:tcW w:w="95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Тяжелая степень обездвиженности, тяжелые расстройства тонуса, тяжелые гиперкинезы, мозжечковые расстройства, расстройства личности и поведения в стадии декомпенсации, тяжелая и глубокая умственная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отсталость.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Частые судорожные припадки, не контролируемые лекарственными средствами.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Болезни нервной системы в остром периоде.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Все формы прогрессирующих мышечных дистрофий с развернутыми клиническими формами.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Прогрессирующая гидроцефалия.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Системные заболевания скелета, ограничивающие самообслуживание и самостоятельное передвижение пациента.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Остеомиелит в стадии обострения, при наличии множественных, распространенных свищей, больших секвестров</w:t>
            </w:r>
          </w:p>
        </w:tc>
        <w:tc>
          <w:tcPr>
            <w:tcW w:w="140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Санатории (отделения) неврологического, ортопедотравматологического профиля</w:t>
            </w: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G09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 Последствия воспалительных заболеваний центральной нервной системы. Арахноидиты, лептоменингиты головного мозга в стадии ремиссии – не ранее 3 месяцев от начала заболевания;</w:t>
            </w: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  <w:tc>
          <w:tcPr>
            <w:tcW w:w="74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G80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3.2. Детский церебральный паралич и другие паралитические синдромы с двигательными нарушениями различной степени тяжести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контрактурами суставов, другими изменениями опорно-двигательного аппарата, требующими ортопедической коррекции, с легкой и умеренной интеллектуальной недостаточностью, специфическими расстройствами психологического развития, речи и языка, редкими эпилептическими припадками;</w:t>
            </w: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G12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 Спинальная мышечная атрофия с двигательными нарушениями. Спинальная мышечная атрофия Кугельбарга–Веландера;</w:t>
            </w: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G71, G72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 Наследственные прогрессирующие мышечные дистрофии и врожденные миопатии с двигательными нарушениями (миопатия Эрба, Ландузи–Дежерина и др.);</w:t>
            </w: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G54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3.5. Полиневропатии и другие поражения периферической нервной системы. </w:t>
            </w: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G56–G58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Мононевропатии конечностей, другие, после окончания острого периода, в восстановительном периоде;</w:t>
            </w: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G60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3.6. Наследственная и идиопатическая невропатия, болезнь Шарко–Мари;</w:t>
            </w: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Q65–Q79, M20–M25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3.7. Врожденные и приобретенные деформации опорно-двигательного аппарата с двигательными нарушениями;</w:t>
            </w: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  <w:tc>
          <w:tcPr>
            <w:tcW w:w="1400" w:type="pct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Санатории (отделения) ортопедотравматологического профиля</w:t>
            </w: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M08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3.8. Ювенальный ревматоидный артрит суставно-висцеральная форма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 активностью I степени, суставная форма II степени, с двигательными нарушениями – не ранее 1,5 месяца после окончания гормонотерапии;</w:t>
            </w: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  <w:tc>
          <w:tcPr>
            <w:tcW w:w="74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Q74.3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3.9. Артрогрипоз с двигательными нарушениями;</w:t>
            </w: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Q77.7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3.10. Хондродистрофия с двигательными нарушениями;</w:t>
            </w: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М86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3.11. Остеомиелит – не ранее 6 месяцев после окончания острой стадии при отсутствии свищей и не требующий оперативного лечения;</w:t>
            </w: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S14, S24, S34, S44, S54, S64, S74, S84, S94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3.12. Последствия травм корешков, сплетений, нервных стволов, не требующие хирургического вмешательства, с двигательными, чувствительными нарушениями, болевым синдромом, признаками восстановления функций, без каузалгий, сосудистых и трофических нарушений, фантомных болей – не ранее 2 месяцев после операции;</w:t>
            </w: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Т95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3.13. Последствия термических и химических ожогов и отморожений, состояния после восстановительных оперативных вмешательств на сухожилиях, пластики, контрактуры (для разработки двигательных нарушений);</w:t>
            </w: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М41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3.14. Сколиозы I–III степени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E35BD0" w:rsidRDefault="00E35BD0">
      <w:pPr>
        <w:widowControl w:val="0"/>
        <w:autoSpaceDE w:val="0"/>
        <w:autoSpaceDN w:val="0"/>
        <w:adjustRightInd w:val="0"/>
        <w:spacing w:after="0" w:line="300" w:lineRule="auto"/>
        <w:ind w:left="15"/>
        <w:rPr>
          <w:rFonts w:ascii="Times New Roman" w:hAnsi="Times New Roman" w:cs="Times New Roman"/>
          <w:color w:val="80808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808080"/>
          <w:sz w:val="24"/>
          <w:szCs w:val="24"/>
          <w:lang w:val="x-none"/>
        </w:rPr>
        <w:pict>
          <v:shape id="_x0000_i1053" type="#_x0000_t75" style="width:7.8pt;height:7.8pt">
            <v:imagedata r:id="rId5" o:title=""/>
          </v:shape>
        </w:pict>
      </w:r>
    </w:p>
    <w:p w:rsidR="00E35BD0" w:rsidRDefault="00E35BD0">
      <w:pPr>
        <w:widowControl w:val="0"/>
        <w:autoSpaceDE w:val="0"/>
        <w:autoSpaceDN w:val="0"/>
        <w:adjustRightInd w:val="0"/>
        <w:spacing w:after="0" w:line="300" w:lineRule="auto"/>
        <w:ind w:left="15"/>
        <w:rPr>
          <w:rFonts w:ascii="Times New Roman" w:hAnsi="Times New Roman" w:cs="Times New Roman"/>
          <w:color w:val="80808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808080"/>
          <w:sz w:val="24"/>
          <w:szCs w:val="24"/>
          <w:lang w:val="x-none"/>
        </w:rPr>
        <w:t xml:space="preserve"> </w:t>
      </w:r>
    </w:p>
    <w:tbl>
      <w:tblPr>
        <w:tblW w:w="5000" w:type="pct"/>
        <w:tblInd w:w="23" w:type="dxa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000" w:firstRow="0" w:lastRow="0" w:firstColumn="0" w:lastColumn="0" w:noHBand="0" w:noVBand="0"/>
      </w:tblPr>
      <w:tblGrid>
        <w:gridCol w:w="282"/>
        <w:gridCol w:w="1312"/>
        <w:gridCol w:w="3186"/>
        <w:gridCol w:w="1780"/>
        <w:gridCol w:w="2811"/>
      </w:tblGrid>
      <w:tr w:rsidR="00E35BD0">
        <w:trPr>
          <w:trHeight w:val="240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N03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Болезни мочеполовой 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4.1. Хронический нефритический синдром. Хронический гломерулонефрит, гематурическая форма IgA – нефропатия (болезнь Берже), стадия частичной или полной клинико-лабораторной ремиссии. Наследственный нефрит в стадии субкомпенсации или компенсации;</w:t>
            </w:r>
          </w:p>
        </w:tc>
        <w:tc>
          <w:tcPr>
            <w:tcW w:w="95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Высокая активность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патологического процесса в органах мочевой системы. Хроническая почечная недостаточность в стадии декомпенсации.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Нарушения уродинамики, требующие хирургической коррекции.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Неконтролируемая артериальная гипертензия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Санатории (отделения) нефрологического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профиля</w:t>
            </w: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N03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 Нефротический синдром. Хронический гломерулонефрит, нефротическая форма в стадии частичной или полной клинико-лабораторной ремиссии;</w:t>
            </w: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N10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 Острый тубулоинтерстициальный нефрит. Острый интерстициальный нефрит, острый пиелонефрит в стадии частичной или полной клинико-лабораторной ремиссии;</w:t>
            </w: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N11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4.4. Хронический тубулоинтерстициальный нефрит. Необструктивный хронический пиелонефрит без нарушения уродинамики в стадии частичной или полной клинико-лабораторной ремиссии, после оперативной коррекции;</w:t>
            </w: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N20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4.5. Камни почки и мочеточника. Мочекаменная болезнь (уролитиаз) в стадии частичной или полной клинико-лабораторной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ремиссии пиелонефрита – через 6 месяцев после оперативного лечения;</w:t>
            </w: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N25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4.6. Нарушения, развивающиеся в результате дисфункции почечных канальцев. Первичные и вторичные тубулопатии при отсутствии существенных нарушений опорно-двигательного аппарата в стадии субкомпенсации или компенсации при нарушении парциальных функций почек;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N18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4.7. Хроническая почечная недостаточность в стадии компенсации или субкомпенсации;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Q60–Q64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4.8. Врожденные аномалии мочевой системы, в том числе после хирургической коррекции (через 6 месяцев), при наличии хронического микробно-воспалительного процесса, в стадии частичной клинико-лабораторной ремиссии, латентного течения;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N70.1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4.9. Хронический сальпингит, оофорит, сальпингоофорит, период ремиссии при: неизмененной функции яичников, наличии гипоэстрогении, наличии гиперэстрогении;</w:t>
            </w:r>
          </w:p>
        </w:tc>
        <w:tc>
          <w:tcPr>
            <w:tcW w:w="950" w:type="pct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Болезни женских половых органов в остром периоде.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Ювенальные маточные кровотечения при заболеваниях свертывающей системы крови.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Преждевременное половое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созревание.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Кисты и кистомы яичников.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Миома матки, эндометриоз, требующие оперативного лечения</w:t>
            </w:r>
          </w:p>
        </w:tc>
        <w:tc>
          <w:tcPr>
            <w:tcW w:w="1400" w:type="pct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Санатории (отделения) гинекологического профиля</w:t>
            </w: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N91.0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4.10. Первичная аменорея, обусловленная функциональными нарушениями гипоталамо-гипофизарных структур, после исключения органической патологии;</w:t>
            </w:r>
          </w:p>
        </w:tc>
        <w:tc>
          <w:tcPr>
            <w:tcW w:w="50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  <w:tc>
          <w:tcPr>
            <w:tcW w:w="74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N91.1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4.11. Вторичная аменорея, обусловленная функциональными нарушениями гипоталамо-гипофизарных структур;</w:t>
            </w:r>
          </w:p>
        </w:tc>
        <w:tc>
          <w:tcPr>
            <w:tcW w:w="50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  <w:tc>
          <w:tcPr>
            <w:tcW w:w="74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N91.4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4.12. Вторичная олигоменорея. Олигоменорея, обусловленная функциональными нарушениями гипоталамо-гипофизарных структур;</w:t>
            </w:r>
          </w:p>
        </w:tc>
        <w:tc>
          <w:tcPr>
            <w:tcW w:w="50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  <w:tc>
          <w:tcPr>
            <w:tcW w:w="74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N30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4.13. Хронический цистит, тригонит в стадии полной клинико-лабораторной ремиссии</w:t>
            </w:r>
          </w:p>
        </w:tc>
        <w:tc>
          <w:tcPr>
            <w:tcW w:w="50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  <w:tc>
          <w:tcPr>
            <w:tcW w:w="741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I00–I08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Болезни системы кровообращения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5.1. Ревматизм в неактивной фазе – не ранее 6 месяцев после окончания атаки, рецидива;</w:t>
            </w:r>
          </w:p>
        </w:tc>
        <w:tc>
          <w:tcPr>
            <w:tcW w:w="9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Ревматизм при наличии активности процесса.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Недостаточность кровообращения от IIБ степени и выше.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Дыхательная, легочно-сердечная недостаточность выше I степени.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Мерцательная аритмия, пароксизмальная тахикардия с частыми приступами.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Полная атриовентрикулярная блокада при частоте сердечных сокращений менее 50 в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минуту, наличии приступов Морганьи–Эдемса–Стокса.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Неконтролируемая артериальная гипертензия</w:t>
            </w:r>
          </w:p>
        </w:tc>
        <w:tc>
          <w:tcPr>
            <w:tcW w:w="1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Санатории (отделения) кардиологического профиля</w:t>
            </w: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Q20–Q24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 Врожденные аномалии (пороки развития) сердечных камер соединений, сердечной перегородки, сердечных клапанов, другие врожденные аномалии (пороки развития) сердца – до и не ранее 6 месяцев после оперативного лечения (исключая снятых с диспансерного учета);</w:t>
            </w: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  <w:tc>
          <w:tcPr>
            <w:tcW w:w="7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I34–I37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5.3. Неревматические поражения клапанов сердца, после оперативного лечения не ранее 6 месяцев. Состояния после оперативного лечения на сердце и сосудах – не ранее 6 месяцев после операции;</w:t>
            </w: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  <w:tc>
          <w:tcPr>
            <w:tcW w:w="7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I33, I40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5.4. Острый кардит при отсутствии клинических проявлений – не ранее 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месяцев от начала заболевания;</w:t>
            </w: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  <w:tc>
          <w:tcPr>
            <w:tcW w:w="7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I10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5.5. Эссенциальная (первичная) гипертензия. Первичная артериальная гипертензия IА, Б стадий;</w:t>
            </w: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  <w:tc>
          <w:tcPr>
            <w:tcW w:w="7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I95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5.6. Первичная артериальная гипотензия без синкопальных приступов;</w:t>
            </w: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  <w:tc>
          <w:tcPr>
            <w:tcW w:w="7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F45.3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5.7. Соматофорная дисфункция вегетативной нервной системы. Вегетососудистая дистония по гипер- и гипотоническому типу</w:t>
            </w: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  <w:tc>
          <w:tcPr>
            <w:tcW w:w="7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Е03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Болезни эндокринной системы, нарушения обмена веществ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6.1. Гипотиреоз любой этиологии после подбора дозы L-тироксина, в эутиреоидном состоянии;</w:t>
            </w:r>
          </w:p>
        </w:tc>
        <w:tc>
          <w:tcPr>
            <w:tcW w:w="95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Сахарный диабет в состоянии декомпенсации.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Некомпенсированное нарушение функции щитовидной железы.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Гиперфункция щитовидной железы – для южных курортов в летний период (июнь–август)</w:t>
            </w:r>
          </w:p>
        </w:tc>
        <w:tc>
          <w:tcPr>
            <w:tcW w:w="140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Санатории с отделениями эндокринологического профиля либо гастроэнтерологического профиля (при условии наличия в штате врача-эндокринолога)</w:t>
            </w: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Е06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 Тиреоидит аутоиммунный, лимфоцитарный тиреоидит (зоб Хасимото), эутиреоидный после подбора лечения;</w:t>
            </w: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  <w:tc>
          <w:tcPr>
            <w:tcW w:w="74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Е10, Е11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 Инсулиннезависимый сахарный диабет. Сахарный диабет в состоянии компенсации (нормальные показатели кетоновых тел в крови, отсутствие ацетона в моче, гликемия не выше 9–10 ммоль/л, суточная глюкозурия не более 5 % от сахарной ценности пищи) – в стадии ремиссии;</w:t>
            </w: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  <w:tc>
          <w:tcPr>
            <w:tcW w:w="74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Е01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6.4. Болезни щитовидной железы, связанные с йодной недостаточностью, и сходные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состояния. Эндемический зоб (узловой, диффузный, смешанный) без нарушения функции щитовидной железы</w:t>
            </w: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  <w:tc>
          <w:tcPr>
            <w:tcW w:w="74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L20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Болезни кожи и подкожной клетчатки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7.1. Атопический дерматит распространенный, экзема детская, нейродермит (диффузный);</w:t>
            </w:r>
          </w:p>
        </w:tc>
        <w:tc>
          <w:tcPr>
            <w:tcW w:w="95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Болезни кожи в острой стадии.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Все заболевания кожи, не указанные в показаниях.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Все заразные заболевания кожи.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Псориаз в прогрессирующей стадии.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Необратимые суставные и костно-суставные и сухожильные изменения опорно-двигательного аппарата, вызванные тяжелой ожоговой травмой.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Длительно незаживающие ожоговые раны, требующие оперативного лечения</w:t>
            </w:r>
          </w:p>
        </w:tc>
        <w:tc>
          <w:tcPr>
            <w:tcW w:w="140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санатории (отделения) и санатории на бальнеогрязевых курортах (Сочи–Мацеста) и др.</w:t>
            </w: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L40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 Псориаз (зимняя форма – направляются в бальнеогрязевой курорт в летнее время).</w:t>
            </w: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  <w:tc>
          <w:tcPr>
            <w:tcW w:w="74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M07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Псориатические артропатии;</w:t>
            </w: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  <w:tc>
          <w:tcPr>
            <w:tcW w:w="74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L94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 Склеродермия;</w:t>
            </w: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  <w:tc>
          <w:tcPr>
            <w:tcW w:w="74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L85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7.4. Ихтиоз, кератоз (кератодермия), кроме грибковых поражений (направляются в бальнеогрязевой курорт в летнее время);</w:t>
            </w: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  <w:tc>
          <w:tcPr>
            <w:tcW w:w="74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T95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7.5. Дерматогенные, миогенные, артрогенные контрактуры обратимого характера, возникшие после перенесенных ожогов с восстановленным кожным покровом, келоидные и гипертрофические рубцы, развившиеся на месте ожоговых ран. Состояния после реконструктивно-восстановительных операций, произведенных по поводу контрактур и рубцовых стяжений. Перенесенные обширные поверхностные и глубокие ожоги с восстановленным кожным покровом</w:t>
            </w: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  <w:tc>
          <w:tcPr>
            <w:tcW w:w="74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Болезни глаза и его придаточного аппарата</w:t>
            </w:r>
          </w:p>
        </w:tc>
        <w:tc>
          <w:tcPr>
            <w:tcW w:w="95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Санатории с отделениями офтальмологического профиля; санатории, имеющие в своем составе офтальмологический кабинет</w:t>
            </w: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Н52, Н44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 Миопия любой степени быстропрогрессирующая более 1 диоптрии в год;</w:t>
            </w: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  <w:tc>
          <w:tcPr>
            <w:tcW w:w="74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Н35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8.2. Ретинопатия недоношенных – стадия регресса, рубцовая стадия; </w:t>
            </w: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  <w:tc>
          <w:tcPr>
            <w:tcW w:w="74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Н50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8.3. Содружественное сходящееся косоглазие;</w:t>
            </w: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  <w:tc>
          <w:tcPr>
            <w:tcW w:w="74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8.4. Содружественное расходящееся косоглазие;</w:t>
            </w: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  <w:tc>
          <w:tcPr>
            <w:tcW w:w="74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8.5. Паралитическое сходящееся или расходящееся косоглазие; </w:t>
            </w: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  <w:tc>
          <w:tcPr>
            <w:tcW w:w="74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Н53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8.6. Аблиопия;</w:t>
            </w: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  <w:tc>
          <w:tcPr>
            <w:tcW w:w="74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Н52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8.7. Гиперметропия средней и высокой степени;</w:t>
            </w: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  <w:tc>
          <w:tcPr>
            <w:tcW w:w="74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Н31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8.8. Дистрофические изменения сетчатки глаза;</w:t>
            </w: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  <w:tc>
          <w:tcPr>
            <w:tcW w:w="74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Н47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8.9. Частичная атрофия дисков зрительного нерва;</w:t>
            </w: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  <w:tc>
          <w:tcPr>
            <w:tcW w:w="74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Н50, Н25, Н40, S05, Н33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8.10. Состояние после перенесенного оперативного вмешательства по поводу косоглазия, катаракты, глаукомы, травм глаза, отслойки сетчатки;</w:t>
            </w: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  <w:tc>
          <w:tcPr>
            <w:tcW w:w="74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Н16, Н20, Н3, Н15, Н19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8.11. Состояние после перенесенного кератита, увеита, ретинита, склерита</w:t>
            </w:r>
          </w:p>
        </w:tc>
        <w:tc>
          <w:tcPr>
            <w:tcW w:w="50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  <w:tc>
          <w:tcPr>
            <w:tcW w:w="74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5BD0" w:rsidRDefault="00E3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</w:p>
        </w:tc>
      </w:tr>
      <w:tr w:rsidR="00E35BD0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color w:val="808080"/>
                <w:sz w:val="24"/>
                <w:szCs w:val="24"/>
                <w:lang w:val="x-none"/>
              </w:rPr>
              <w:pict>
                <v:shape id="_x0000_i1054" type="#_x0000_t75" style="width:7.8pt;height:7.8pt">
                  <v:imagedata r:id="rId5" o:title=""/>
                </v:shape>
              </w:pict>
            </w:r>
          </w:p>
        </w:tc>
      </w:tr>
    </w:tbl>
    <w:p w:rsidR="00E35BD0" w:rsidRDefault="00E35BD0">
      <w:pPr>
        <w:widowControl w:val="0"/>
        <w:autoSpaceDE w:val="0"/>
        <w:autoSpaceDN w:val="0"/>
        <w:adjustRightInd w:val="0"/>
        <w:spacing w:after="0" w:line="300" w:lineRule="auto"/>
        <w:ind w:left="15"/>
        <w:rPr>
          <w:rFonts w:ascii="Times New Roman" w:hAnsi="Times New Roman" w:cs="Times New Roman"/>
          <w:color w:val="80808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808080"/>
          <w:sz w:val="24"/>
          <w:szCs w:val="24"/>
          <w:lang w:val="x-none"/>
        </w:rPr>
        <w:pict>
          <v:shape id="_x0000_i1055" type="#_x0000_t75" style="width:7.8pt;height:7.8pt">
            <v:imagedata r:id="rId5" o:title=""/>
          </v:shape>
        </w:pict>
      </w:r>
    </w:p>
    <w:p w:rsidR="00E35BD0" w:rsidRDefault="00E35BD0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5BD0" w:rsidRDefault="00E35BD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8"/>
        <w:gridCol w:w="3497"/>
      </w:tblGrid>
      <w:tr w:rsidR="00E35BD0"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</w:tcPr>
          <w:p w:rsidR="00E35BD0" w:rsidRDefault="00E35BD0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6" w:name="CA0_ИНС__2_ПРЛ_3_14CN__прил_3_утв_1"/>
            <w:bookmarkEnd w:id="26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</w:p>
          <w:p w:rsidR="00E35BD0" w:rsidRDefault="00E35BD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Инструкции о порядке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медицинского отбора пациентов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на санаторно-курортное лечение </w:t>
            </w:r>
          </w:p>
        </w:tc>
      </w:tr>
    </w:tbl>
    <w:p w:rsidR="00E35BD0" w:rsidRDefault="00E35BD0">
      <w:pPr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7" w:name="CA0_ИНС__1_ПРЛ_3_14_ПРЧ__1"/>
      <w:bookmarkEnd w:id="27"/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ПЕРЕЧЕНЬ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общих медицинских противопоказаний, исключающих направление на санаторно-курортное лечение</w:t>
      </w:r>
    </w:p>
    <w:p w:rsidR="00E35BD0" w:rsidRDefault="00E35BD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" w:name="CA0_ИНС__2_ПРЛ_3_14_ПРЧ__1_П_1_57CN__poi"/>
      <w:bookmarkEnd w:id="28"/>
      <w:r>
        <w:rPr>
          <w:rFonts w:ascii="Times New Roman" w:hAnsi="Times New Roman" w:cs="Times New Roman"/>
          <w:color w:val="000000"/>
          <w:sz w:val="24"/>
          <w:szCs w:val="24"/>
        </w:rPr>
        <w:t>1. Медицинские противопоказания, исключающие направление пациентов (взрослых) на санаторно-курортное лечение:</w:t>
      </w:r>
    </w:p>
    <w:p w:rsidR="00E35BD0" w:rsidRDefault="00E35BD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острые заболевания до выздоровления;</w:t>
      </w:r>
    </w:p>
    <w:p w:rsidR="00E35BD0" w:rsidRDefault="00E35BD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хронические заболевания на период обострения;</w:t>
      </w:r>
    </w:p>
    <w:p w:rsidR="00E35BD0" w:rsidRDefault="00E35BD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инфекционные и паразитарные заболевания до окончания срока изоляции;</w:t>
      </w:r>
    </w:p>
    <w:p w:rsidR="00E35BD0" w:rsidRDefault="00E35BD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хронические и затяжные психические расстройства (заболевания) с тяжелыми, стойкими или часто обостряющимися болезненными проявлениями;</w:t>
      </w:r>
    </w:p>
    <w:p w:rsidR="00E35BD0" w:rsidRDefault="00E35BD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эпилепсия и эпилептические синдромы с различными формами припадков (более 2 раз в году);</w:t>
      </w:r>
    </w:p>
    <w:p w:rsidR="00E35BD0" w:rsidRDefault="00E35BD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 заболевания с наличием синдрома зависимости от алкоголя, наркотических средств, психотропных веществ, их аналогов, токсических или других одурманивающих веществ, а также при наличии абстинентных состояний;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6" type="#_x0000_t75" style="width:7.8pt;height:7.8pt">
            <v:imagedata r:id="rId5" o:title=""/>
          </v:shape>
        </w:pict>
      </w:r>
    </w:p>
    <w:p w:rsidR="00E35BD0" w:rsidRDefault="00E35BD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 болезни крови в острой стадии и стадии обострения;</w:t>
      </w:r>
    </w:p>
    <w:p w:rsidR="00E35BD0" w:rsidRDefault="00E35BD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кахексии любого происхождения;</w:t>
      </w:r>
    </w:p>
    <w:p w:rsidR="00E35BD0" w:rsidRDefault="00E35BD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злокачественные новообразования;</w:t>
      </w:r>
    </w:p>
    <w:p w:rsidR="00E35BD0" w:rsidRDefault="00E35BD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 заболевания и состояния, требующие оказания медицинской помощи в стационарных условиях;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7" type="#_x0000_t75" style="width:7.8pt;height:7.8pt">
            <v:imagedata r:id="rId5" o:title=""/>
          </v:shape>
        </w:pict>
      </w:r>
    </w:p>
    <w:p w:rsidR="00E35BD0" w:rsidRDefault="00E35BD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эхинококк любой локализации;</w:t>
      </w:r>
    </w:p>
    <w:p w:rsidR="00E35BD0" w:rsidRDefault="00E35BD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часто повторяющиеся или обильные кровотечения;</w:t>
      </w:r>
    </w:p>
    <w:p w:rsidR="00E35BD0" w:rsidRDefault="00E35BD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беременность во все сроки на бальнеологические и грязевые курорты, а на климатические курорты – начиная с 22-й недели;</w:t>
      </w:r>
    </w:p>
    <w:p w:rsidR="00E35BD0" w:rsidRDefault="00E35BD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 формы туберкулеза в активной стадии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8" type="#_x0000_t75" style="width:7.8pt;height:7.8pt">
            <v:imagedata r:id="rId5" o:title="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35BD0" w:rsidRDefault="00E35BD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выраженные и резко выраженные когнитивные нарушения.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9" type="#_x0000_t75" style="width:7.8pt;height:7.8pt">
            <v:imagedata r:id="rId5" o:title=""/>
          </v:shape>
        </w:pict>
      </w:r>
    </w:p>
    <w:p w:rsidR="00E35BD0" w:rsidRDefault="00E35BD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" w:name="CA0_ИНС__2_ПРЛ_3_14_ПРЧ__1_П_2_58CN__poi"/>
      <w:bookmarkEnd w:id="29"/>
      <w:r>
        <w:rPr>
          <w:rFonts w:ascii="Times New Roman" w:hAnsi="Times New Roman" w:cs="Times New Roman"/>
          <w:color w:val="000000"/>
          <w:sz w:val="24"/>
          <w:szCs w:val="24"/>
        </w:rPr>
        <w:t>2. Медицинские противопоказания, исключающие направление пациентов (детей) на санаторно-курортное лечение:</w:t>
      </w:r>
    </w:p>
    <w:p w:rsidR="00E35BD0" w:rsidRDefault="00E35BD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острые заболевания до выздоровления;</w:t>
      </w:r>
    </w:p>
    <w:p w:rsidR="00E35BD0" w:rsidRDefault="00E35BD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хронические заболевания на период обострения;</w:t>
      </w:r>
    </w:p>
    <w:p w:rsidR="00E35BD0" w:rsidRDefault="00E35BD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инфекционные и паразитарные заболевания до окончания срока изоляции;</w:t>
      </w:r>
    </w:p>
    <w:p w:rsidR="00E35BD0" w:rsidRDefault="00E35BD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бациллоносительство (инфекционные и паразитарные заболевания);</w:t>
      </w:r>
    </w:p>
    <w:p w:rsidR="00E35BD0" w:rsidRDefault="00E35BD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эпилепсия с частыми припадками, неконтролируемыми лекарственными средствами;</w:t>
      </w:r>
    </w:p>
    <w:p w:rsidR="00E35BD0" w:rsidRDefault="00E35BD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психические расстройства (заболевания) и расстройства поведения в период обострения;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60" type="#_x0000_t75" style="width:7.8pt;height:7.8pt">
            <v:imagedata r:id="rId5" o:title=""/>
          </v:shape>
        </w:pict>
      </w:r>
    </w:p>
    <w:p w:rsidR="00E35BD0" w:rsidRDefault="00E35BD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 виды наркомании, токсикомания, хронический алкоголизм;</w:t>
      </w:r>
    </w:p>
    <w:p w:rsidR="00E35BD0" w:rsidRDefault="00E35BD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беременность во все сроки.</w:t>
      </w:r>
    </w:p>
    <w:p w:rsidR="00E35BD0" w:rsidRDefault="00E35BD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35BD0" w:rsidRDefault="00E35BD0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Примечания:</w:t>
      </w:r>
    </w:p>
    <w:p w:rsidR="00E35BD0" w:rsidRDefault="00E35BD0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0" w:name="CA0_ИНС__1_ПРЛ_3_14_ПРЧ__1_П_1_59"/>
      <w:bookmarkEnd w:id="3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Пациенты (взрослые) после радикального лечения злокачественных новообразований (хирургического, рентгенологического, химиотерапевтического,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комплексного), а пациенты (дети), находящиеся в состоянии стойкой ремиссии, могут направляться только в санатории, расположенные на территории Республики Беларусь, при удовлетворительном общем состоянии и заключении врача-онколога.</w:t>
      </w:r>
    </w:p>
    <w:p w:rsidR="00E35BD0" w:rsidRDefault="00E35BD0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1" w:name="CA0_ИНС__1_ПРЛ_3_14_ПРЧ__1_П_2_60"/>
      <w:bookmarkEnd w:id="31"/>
      <w:r>
        <w:rPr>
          <w:rFonts w:ascii="Times New Roman" w:hAnsi="Times New Roman" w:cs="Times New Roman"/>
          <w:color w:val="000000"/>
          <w:sz w:val="24"/>
          <w:szCs w:val="24"/>
        </w:rPr>
        <w:t>2. Энурез не является противопоказанием к направлению детей в санаторий.</w:t>
      </w:r>
    </w:p>
    <w:p w:rsidR="00E35BD0" w:rsidRDefault="00E35BD0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2" w:name="CA0_ИНС__1_ПРЛ_3_14_ПРЧ__1_П_3_61"/>
      <w:bookmarkEnd w:id="32"/>
      <w:r>
        <w:rPr>
          <w:rFonts w:ascii="Times New Roman" w:hAnsi="Times New Roman" w:cs="Times New Roman"/>
          <w:color w:val="000000"/>
          <w:sz w:val="24"/>
          <w:szCs w:val="24"/>
        </w:rPr>
        <w:t>3. После дифтерии и скарлатины пациенты (дети) могут направляться в санатории не ранее 4–5 месяцев после оказания им медицинской помощи в стационарных условиях при отсутствии осложнений.</w:t>
      </w:r>
    </w:p>
    <w:p w:rsidR="00E35BD0" w:rsidRDefault="00E35BD0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3" w:name="CA0_ИНС__1_ПРЛ_3_14_ПРЧ__1_П_4_62"/>
      <w:bookmarkEnd w:id="33"/>
      <w:r>
        <w:rPr>
          <w:rFonts w:ascii="Times New Roman" w:hAnsi="Times New Roman" w:cs="Times New Roman"/>
          <w:color w:val="000000"/>
          <w:sz w:val="24"/>
          <w:szCs w:val="24"/>
        </w:rPr>
        <w:t>4. Пациенты с болезнями обмена и редкими генетическими заболеваниями (Е76–Е77) направляются в местные санатории в зависимости от профиля превалирующей патологии при отсутствии недостаточности кровообращения и дыхания II степени и выше.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61" type="#_x0000_t75" style="width:7.8pt;height:7.8pt">
            <v:imagedata r:id="rId5" o:title=""/>
          </v:shape>
        </w:pict>
      </w:r>
    </w:p>
    <w:p w:rsidR="00E35BD0" w:rsidRDefault="00E35BD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C4C23" w:rsidRPr="00E35BD0" w:rsidRDefault="00DC4C23" w:rsidP="00E35BD0">
      <w:bookmarkStart w:id="34" w:name="_GoBack"/>
      <w:bookmarkEnd w:id="34"/>
    </w:p>
    <w:sectPr w:rsidR="00DC4C23" w:rsidRPr="00E35BD0" w:rsidSect="00F4573C">
      <w:headerReference w:type="default" r:id="rId33"/>
      <w:footerReference w:type="default" r:id="rId3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3470"/>
      <w:gridCol w:w="2644"/>
      <w:gridCol w:w="3457"/>
    </w:tblGrid>
    <w:tr w:rsidR="00D96E53" w:rsidTr="00D96E53">
      <w:tc>
        <w:tcPr>
          <w:tcW w:w="1813" w:type="pct"/>
        </w:tcPr>
        <w:p w:rsidR="00D96E53" w:rsidRPr="00D96E53" w:rsidRDefault="00E35BD0" w:rsidP="0050153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Текст по состоянию на 03.04.2019</w:t>
          </w:r>
        </w:p>
      </w:tc>
      <w:tc>
        <w:tcPr>
          <w:tcW w:w="1381" w:type="pct"/>
        </w:tcPr>
        <w:p w:rsidR="00D96E53" w:rsidRPr="00D96E53" w:rsidRDefault="00E35BD0" w:rsidP="00D96E5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ИПС ЭКСПЕРТ © www.expert.by</w:t>
          </w:r>
        </w:p>
      </w:tc>
      <w:tc>
        <w:tcPr>
          <w:tcW w:w="1806" w:type="pct"/>
        </w:tcPr>
        <w:p w:rsidR="00D96E53" w:rsidRPr="00D96E53" w:rsidRDefault="00E35BD0" w:rsidP="00D96E5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Страница </w:t>
          </w:r>
          <w:r w:rsidRPr="00D96E53"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 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PAGE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36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  <w:r w:rsidRPr="00D96E53">
            <w:rPr>
              <w:rFonts w:ascii="Times New Roman" w:hAnsi="Times New Roman" w:cs="Times New Roman"/>
              <w:sz w:val="14"/>
              <w:szCs w:val="14"/>
              <w:lang w:val="en-US"/>
            </w:rPr>
            <w:t>/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NUMPAGES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36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</w:p>
      </w:tc>
    </w:tr>
  </w:tbl>
  <w:p w:rsidR="009E3A2F" w:rsidRPr="009D179B" w:rsidRDefault="00E35BD0" w:rsidP="0050153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10"/>
        <w:szCs w:val="10"/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75" w:type="pct"/>
      <w:tblLook w:val="01E0" w:firstRow="1" w:lastRow="1" w:firstColumn="1" w:lastColumn="1" w:noHBand="0" w:noVBand="0"/>
    </w:tblPr>
    <w:tblGrid>
      <w:gridCol w:w="7688"/>
      <w:gridCol w:w="1644"/>
    </w:tblGrid>
    <w:tr w:rsidR="00B84B94" w:rsidTr="00B82B7A">
      <w:tc>
        <w:tcPr>
          <w:tcW w:w="7513" w:type="dxa"/>
        </w:tcPr>
        <w:p w:rsidR="00B84B94" w:rsidRPr="006E0D79" w:rsidRDefault="00E35BD0" w:rsidP="00B82B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Постановление от 31.05.2006 № 38 «Об утверждении Инструкции о порядке медицинского отбора пациентов на ..»</w:t>
          </w:r>
        </w:p>
      </w:tc>
      <w:tc>
        <w:tcPr>
          <w:tcW w:w="1607" w:type="dxa"/>
        </w:tcPr>
        <w:p w:rsidR="00B84B94" w:rsidRDefault="00E35BD0" w:rsidP="009F1F6F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Дата печати: 05.04.2019</w:t>
          </w:r>
        </w:p>
      </w:tc>
    </w:tr>
  </w:tbl>
  <w:p w:rsidR="00B84B94" w:rsidRPr="00B82B7A" w:rsidRDefault="00E35BD0" w:rsidP="003641A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D0"/>
    <w:rsid w:val="00DC4C23"/>
    <w:rsid w:val="00E3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CPI#G#W20716335" TargetMode="External"/><Relationship Id="rId13" Type="http://schemas.openxmlformats.org/officeDocument/2006/relationships/hyperlink" Target="NCPI#G#W21224821" TargetMode="External"/><Relationship Id="rId18" Type="http://schemas.openxmlformats.org/officeDocument/2006/relationships/hyperlink" Target="NCPI#G#C20001331#&#1047;&#1072;&#1075;_&#1059;&#1090;&#1074;_1" TargetMode="External"/><Relationship Id="rId26" Type="http://schemas.openxmlformats.org/officeDocument/2006/relationships/hyperlink" Target="NCPI#G#W20614569#&#1055;&#1088;&#1080;&#1083;_2_&#1059;&#1090;&#1074;_1" TargetMode="External"/><Relationship Id="rId3" Type="http://schemas.openxmlformats.org/officeDocument/2006/relationships/settings" Target="settings.xml"/><Relationship Id="rId21" Type="http://schemas.openxmlformats.org/officeDocument/2006/relationships/hyperlink" Target="NCPI#G#W20208760" TargetMode="External"/><Relationship Id="rId34" Type="http://schemas.openxmlformats.org/officeDocument/2006/relationships/footer" Target="footer1.xml"/><Relationship Id="rId7" Type="http://schemas.openxmlformats.org/officeDocument/2006/relationships/hyperlink" Target="NCPI#G#W20615531" TargetMode="External"/><Relationship Id="rId12" Type="http://schemas.openxmlformats.org/officeDocument/2006/relationships/hyperlink" Target="NCPI#G#W20819654" TargetMode="External"/><Relationship Id="rId17" Type="http://schemas.openxmlformats.org/officeDocument/2006/relationships/hyperlink" Target="NCPI#G#W21833032" TargetMode="External"/><Relationship Id="rId25" Type="http://schemas.openxmlformats.org/officeDocument/2006/relationships/hyperlink" Target="NCPI#L#&#1055;&#1088;&#1080;&#1083;_1_&#1059;&#1090;&#1074;_1" TargetMode="External"/><Relationship Id="rId33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NCPI#G#W21732573" TargetMode="External"/><Relationship Id="rId20" Type="http://schemas.openxmlformats.org/officeDocument/2006/relationships/hyperlink" Target="NCPI#G#W20208301" TargetMode="External"/><Relationship Id="rId29" Type="http://schemas.openxmlformats.org/officeDocument/2006/relationships/hyperlink" Target="NCPI#L#&#1047;&#1072;&#1075;_&#1059;&#1090;&#1074;_1&amp;Point=3" TargetMode="External"/><Relationship Id="rId1" Type="http://schemas.openxmlformats.org/officeDocument/2006/relationships/styles" Target="styles.xml"/><Relationship Id="rId6" Type="http://schemas.openxmlformats.org/officeDocument/2006/relationships/hyperlink" Target="NCPI#G#W20614871" TargetMode="External"/><Relationship Id="rId11" Type="http://schemas.openxmlformats.org/officeDocument/2006/relationships/hyperlink" Target="NCPI#G#W20818144" TargetMode="External"/><Relationship Id="rId24" Type="http://schemas.openxmlformats.org/officeDocument/2006/relationships/hyperlink" Target="NCPI#L#&#1055;&#1088;&#1080;&#1083;_1_&#1059;&#1090;&#1074;_1" TargetMode="External"/><Relationship Id="rId32" Type="http://schemas.openxmlformats.org/officeDocument/2006/relationships/hyperlink" Target="NCPI#L#&#1047;&#1072;&#1075;_&#1059;&#1090;&#1074;_1&amp;Point=3" TargetMode="External"/><Relationship Id="rId5" Type="http://schemas.openxmlformats.org/officeDocument/2006/relationships/image" Target="media/image1.wmf"/><Relationship Id="rId15" Type="http://schemas.openxmlformats.org/officeDocument/2006/relationships/hyperlink" Target="NCPI#G#W21530167" TargetMode="External"/><Relationship Id="rId23" Type="http://schemas.openxmlformats.org/officeDocument/2006/relationships/hyperlink" Target="NCPI#G#W20513554#&amp;Point=3" TargetMode="External"/><Relationship Id="rId28" Type="http://schemas.openxmlformats.org/officeDocument/2006/relationships/hyperlink" Target="NCPI#G#P31000200#&#1047;&#1072;&#1075;_&#1059;&#1090;&#1074;_1" TargetMode="External"/><Relationship Id="rId36" Type="http://schemas.openxmlformats.org/officeDocument/2006/relationships/theme" Target="theme/theme1.xml"/><Relationship Id="rId10" Type="http://schemas.openxmlformats.org/officeDocument/2006/relationships/hyperlink" Target="NCPI#G#W20717472" TargetMode="External"/><Relationship Id="rId19" Type="http://schemas.openxmlformats.org/officeDocument/2006/relationships/hyperlink" Target="NCPI#L#&#1047;&#1072;&#1075;_&#1059;&#1090;&#1074;_1" TargetMode="External"/><Relationship Id="rId31" Type="http://schemas.openxmlformats.org/officeDocument/2006/relationships/hyperlink" Target="NCPI#L#&#1055;&#1088;&#1080;&#1083;_3_&#1059;&#1090;&#1074;_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NCPI#G#W20717493" TargetMode="External"/><Relationship Id="rId14" Type="http://schemas.openxmlformats.org/officeDocument/2006/relationships/hyperlink" Target="NCPI#G#W21225247" TargetMode="External"/><Relationship Id="rId22" Type="http://schemas.openxmlformats.org/officeDocument/2006/relationships/hyperlink" Target="NCPI#G#W20411659" TargetMode="External"/><Relationship Id="rId27" Type="http://schemas.openxmlformats.org/officeDocument/2006/relationships/hyperlink" Target="NCPI#G#P31000200#&#1047;&#1072;&#1075;_&#1059;&#1090;&#1074;_1" TargetMode="External"/><Relationship Id="rId30" Type="http://schemas.openxmlformats.org/officeDocument/2006/relationships/hyperlink" Target="NCPI#L#&#1055;&#1088;&#1080;&#1083;_2_&#1059;&#1090;&#1074;_1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7892</Words>
  <Characters>44989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52776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врач</dc:creator>
  <cp:lastModifiedBy>главный врач</cp:lastModifiedBy>
  <cp:revision>1</cp:revision>
  <dcterms:created xsi:type="dcterms:W3CDTF">2019-04-05T09:28:00Z</dcterms:created>
  <dcterms:modified xsi:type="dcterms:W3CDTF">2019-04-05T09:30:00Z</dcterms:modified>
</cp:coreProperties>
</file>